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8694F" w14:textId="77777777" w:rsidR="002C5D72" w:rsidRDefault="00984C5F">
      <w:pPr>
        <w:widowControl w:val="0"/>
        <w:tabs>
          <w:tab w:val="left" w:pos="8505"/>
        </w:tabs>
        <w:jc w:val="left"/>
      </w:pPr>
      <w:r>
        <w:br/>
      </w:r>
      <w:r>
        <w:rPr>
          <w:noProof/>
        </w:rPr>
        <w:drawing>
          <wp:anchor distT="0" distB="0" distL="114300" distR="114300" simplePos="0" relativeHeight="251658240" behindDoc="0" locked="0" layoutInCell="1" hidden="0" allowOverlap="1" wp14:anchorId="65544FF0" wp14:editId="6E8BA43E">
            <wp:simplePos x="0" y="0"/>
            <wp:positionH relativeFrom="column">
              <wp:posOffset>2301240</wp:posOffset>
            </wp:positionH>
            <wp:positionV relativeFrom="paragraph">
              <wp:posOffset>66675</wp:posOffset>
            </wp:positionV>
            <wp:extent cx="1614805" cy="1175385"/>
            <wp:effectExtent l="0" t="0" r="0" b="0"/>
            <wp:wrapSquare wrapText="bothSides" distT="0" distB="0" distL="114300" distR="114300"/>
            <wp:docPr id="3" name="image1.jpg" descr="CDB"/>
            <wp:cNvGraphicFramePr/>
            <a:graphic xmlns:a="http://schemas.openxmlformats.org/drawingml/2006/main">
              <a:graphicData uri="http://schemas.openxmlformats.org/drawingml/2006/picture">
                <pic:pic xmlns:pic="http://schemas.openxmlformats.org/drawingml/2006/picture">
                  <pic:nvPicPr>
                    <pic:cNvPr id="0" name="image1.jpg" descr="CDB"/>
                    <pic:cNvPicPr preferRelativeResize="0"/>
                  </pic:nvPicPr>
                  <pic:blipFill>
                    <a:blip r:embed="rId9"/>
                    <a:srcRect/>
                    <a:stretch>
                      <a:fillRect/>
                    </a:stretch>
                  </pic:blipFill>
                  <pic:spPr>
                    <a:xfrm>
                      <a:off x="0" y="0"/>
                      <a:ext cx="1614805" cy="1175385"/>
                    </a:xfrm>
                    <a:prstGeom prst="rect">
                      <a:avLst/>
                    </a:prstGeom>
                    <a:ln/>
                  </pic:spPr>
                </pic:pic>
              </a:graphicData>
            </a:graphic>
          </wp:anchor>
        </w:drawing>
      </w:r>
    </w:p>
    <w:p w14:paraId="308CDC95" w14:textId="77777777" w:rsidR="002C5D72" w:rsidRDefault="00984C5F">
      <w:pPr>
        <w:widowControl w:val="0"/>
        <w:jc w:val="center"/>
        <w:rPr>
          <w:sz w:val="32"/>
          <w:szCs w:val="32"/>
        </w:rPr>
      </w:pPr>
      <w:r>
        <w:rPr>
          <w:sz w:val="32"/>
          <w:szCs w:val="32"/>
        </w:rPr>
        <w:t>Consorzio di Bonifica</w:t>
      </w:r>
    </w:p>
    <w:p w14:paraId="26F714A6" w14:textId="77777777" w:rsidR="002C5D72" w:rsidRDefault="00984C5F">
      <w:pPr>
        <w:widowControl w:val="0"/>
        <w:jc w:val="center"/>
        <w:rPr>
          <w:sz w:val="32"/>
          <w:szCs w:val="32"/>
        </w:rPr>
      </w:pPr>
      <w:r>
        <w:rPr>
          <w:sz w:val="32"/>
          <w:szCs w:val="32"/>
        </w:rPr>
        <w:t>“Valle del Liri”</w:t>
      </w:r>
    </w:p>
    <w:p w14:paraId="6FDFF9F2" w14:textId="77777777" w:rsidR="002C5D72" w:rsidRDefault="002C5D72">
      <w:pPr>
        <w:widowControl w:val="0"/>
      </w:pPr>
    </w:p>
    <w:p w14:paraId="7E84AA5A" w14:textId="77777777" w:rsidR="002C5D72" w:rsidRDefault="002C5D72">
      <w:pPr>
        <w:widowControl w:val="0"/>
        <w:rPr>
          <w:b/>
        </w:rPr>
      </w:pPr>
    </w:p>
    <w:p w14:paraId="42883F33" w14:textId="77777777" w:rsidR="002C5D72" w:rsidRDefault="00984C5F">
      <w:pPr>
        <w:widowControl w:val="0"/>
        <w:jc w:val="center"/>
        <w:rPr>
          <w:b/>
          <w:sz w:val="72"/>
          <w:szCs w:val="72"/>
        </w:rPr>
      </w:pPr>
      <w:r>
        <w:rPr>
          <w:b/>
          <w:sz w:val="72"/>
          <w:szCs w:val="72"/>
        </w:rPr>
        <w:t>Piano Triennale di Prevenzione della Corruzione e delle Trasparenza</w:t>
      </w:r>
    </w:p>
    <w:p w14:paraId="7FED4EC8" w14:textId="77777777" w:rsidR="002C5D72" w:rsidRDefault="00984C5F">
      <w:pPr>
        <w:widowControl w:val="0"/>
        <w:jc w:val="center"/>
        <w:rPr>
          <w:b/>
          <w:sz w:val="72"/>
          <w:szCs w:val="72"/>
        </w:rPr>
      </w:pPr>
      <w:r>
        <w:rPr>
          <w:b/>
          <w:sz w:val="72"/>
          <w:szCs w:val="72"/>
        </w:rPr>
        <w:t>(P.T.P.C.T.)</w:t>
      </w:r>
    </w:p>
    <w:p w14:paraId="4DF444E5" w14:textId="369A0F24" w:rsidR="002C5D72" w:rsidRDefault="00984C5F">
      <w:pPr>
        <w:widowControl w:val="0"/>
        <w:jc w:val="center"/>
        <w:rPr>
          <w:sz w:val="20"/>
          <w:szCs w:val="20"/>
        </w:rPr>
      </w:pPr>
      <w:r>
        <w:rPr>
          <w:b/>
          <w:sz w:val="72"/>
          <w:szCs w:val="72"/>
        </w:rPr>
        <w:t>202</w:t>
      </w:r>
      <w:r w:rsidR="003D25BE">
        <w:rPr>
          <w:b/>
          <w:sz w:val="72"/>
          <w:szCs w:val="72"/>
        </w:rPr>
        <w:t>6</w:t>
      </w:r>
      <w:r>
        <w:rPr>
          <w:b/>
          <w:sz w:val="72"/>
          <w:szCs w:val="72"/>
        </w:rPr>
        <w:t>-202</w:t>
      </w:r>
      <w:r w:rsidR="003D25BE">
        <w:rPr>
          <w:b/>
          <w:sz w:val="72"/>
          <w:szCs w:val="72"/>
        </w:rPr>
        <w:t>8</w:t>
      </w:r>
    </w:p>
    <w:p w14:paraId="2F03D0F2" w14:textId="77777777" w:rsidR="002C5D72" w:rsidRDefault="002C5D72">
      <w:pPr>
        <w:widowControl w:val="0"/>
        <w:jc w:val="left"/>
        <w:rPr>
          <w:sz w:val="20"/>
          <w:szCs w:val="20"/>
        </w:rPr>
      </w:pPr>
    </w:p>
    <w:p w14:paraId="40739FE4" w14:textId="77777777" w:rsidR="002C5D72" w:rsidRDefault="00984C5F">
      <w:pPr>
        <w:widowControl w:val="0"/>
        <w:jc w:val="center"/>
        <w:rPr>
          <w:sz w:val="20"/>
          <w:szCs w:val="20"/>
        </w:rPr>
      </w:pPr>
      <w:r>
        <w:rPr>
          <w:sz w:val="20"/>
          <w:szCs w:val="20"/>
        </w:rPr>
        <w:t>Legge 6 novembre 2012, n. 190</w:t>
      </w:r>
    </w:p>
    <w:p w14:paraId="2EC9CEB6" w14:textId="77777777" w:rsidR="002C5D72" w:rsidRDefault="00984C5F">
      <w:pPr>
        <w:widowControl w:val="0"/>
        <w:jc w:val="center"/>
        <w:rPr>
          <w:sz w:val="20"/>
          <w:szCs w:val="20"/>
        </w:rPr>
      </w:pPr>
      <w:r>
        <w:rPr>
          <w:sz w:val="20"/>
          <w:szCs w:val="20"/>
        </w:rPr>
        <w:t>Disposizioni per la prevenzione e la repressione della corruzione e dell'illegalità nella pubblica amministrazione</w:t>
      </w:r>
    </w:p>
    <w:p w14:paraId="0F0BF0A4" w14:textId="77777777" w:rsidR="002C5D72" w:rsidRDefault="002C5D72">
      <w:pPr>
        <w:widowControl w:val="0"/>
        <w:jc w:val="left"/>
        <w:rPr>
          <w:sz w:val="20"/>
          <w:szCs w:val="20"/>
        </w:rPr>
      </w:pPr>
    </w:p>
    <w:p w14:paraId="581B72DB" w14:textId="77777777" w:rsidR="002C5D72" w:rsidRDefault="002C5D72">
      <w:pPr>
        <w:widowControl w:val="0"/>
        <w:jc w:val="left"/>
        <w:rPr>
          <w:sz w:val="20"/>
          <w:szCs w:val="20"/>
        </w:rPr>
      </w:pPr>
    </w:p>
    <w:p w14:paraId="30122D00" w14:textId="77777777" w:rsidR="002C5D72" w:rsidRDefault="002C5D72">
      <w:pPr>
        <w:widowControl w:val="0"/>
        <w:jc w:val="left"/>
        <w:rPr>
          <w:sz w:val="20"/>
          <w:szCs w:val="20"/>
        </w:rPr>
      </w:pPr>
    </w:p>
    <w:p w14:paraId="445532FD" w14:textId="77777777" w:rsidR="002C5D72" w:rsidRDefault="002C5D72">
      <w:pPr>
        <w:widowControl w:val="0"/>
        <w:jc w:val="left"/>
        <w:rPr>
          <w:sz w:val="20"/>
          <w:szCs w:val="20"/>
        </w:rPr>
      </w:pPr>
    </w:p>
    <w:p w14:paraId="1391F386" w14:textId="77777777" w:rsidR="002C5D72" w:rsidRDefault="002C5D72">
      <w:pPr>
        <w:widowControl w:val="0"/>
        <w:jc w:val="left"/>
        <w:rPr>
          <w:sz w:val="20"/>
          <w:szCs w:val="20"/>
        </w:rPr>
      </w:pPr>
    </w:p>
    <w:p w14:paraId="61380676" w14:textId="77777777" w:rsidR="002C5D72" w:rsidRDefault="002C5D72">
      <w:pPr>
        <w:widowControl w:val="0"/>
        <w:jc w:val="left"/>
        <w:rPr>
          <w:sz w:val="20"/>
          <w:szCs w:val="20"/>
        </w:rPr>
      </w:pPr>
    </w:p>
    <w:p w14:paraId="3D5CD235" w14:textId="77777777" w:rsidR="002C5D72" w:rsidRDefault="002C5D72">
      <w:pPr>
        <w:widowControl w:val="0"/>
        <w:jc w:val="left"/>
        <w:rPr>
          <w:sz w:val="20"/>
          <w:szCs w:val="20"/>
        </w:rPr>
      </w:pPr>
    </w:p>
    <w:p w14:paraId="2CF8FFF7" w14:textId="77777777" w:rsidR="002C5D72" w:rsidRDefault="002C5D72">
      <w:pPr>
        <w:widowControl w:val="0"/>
        <w:jc w:val="left"/>
        <w:rPr>
          <w:sz w:val="20"/>
          <w:szCs w:val="20"/>
        </w:rPr>
      </w:pPr>
    </w:p>
    <w:p w14:paraId="67806FDC" w14:textId="77777777" w:rsidR="002C5D72" w:rsidRDefault="002C5D72">
      <w:pPr>
        <w:widowControl w:val="0"/>
        <w:jc w:val="left"/>
        <w:rPr>
          <w:sz w:val="20"/>
          <w:szCs w:val="20"/>
        </w:rPr>
      </w:pPr>
    </w:p>
    <w:p w14:paraId="45502F8D" w14:textId="77777777" w:rsidR="002C5D72" w:rsidRDefault="00984C5F">
      <w:pPr>
        <w:widowControl w:val="0"/>
        <w:jc w:val="left"/>
        <w:rPr>
          <w:sz w:val="28"/>
          <w:szCs w:val="28"/>
        </w:rPr>
        <w:sectPr w:rsidR="002C5D72">
          <w:headerReference w:type="default" r:id="rId10"/>
          <w:footerReference w:type="default" r:id="rId11"/>
          <w:pgSz w:w="11906" w:h="16838"/>
          <w:pgMar w:top="2155" w:right="1134" w:bottom="1418" w:left="1134" w:header="1361" w:footer="737" w:gutter="0"/>
          <w:pgNumType w:start="1"/>
          <w:cols w:space="720"/>
        </w:sectPr>
      </w:pPr>
      <w:r>
        <w:rPr>
          <w:sz w:val="28"/>
          <w:szCs w:val="28"/>
        </w:rPr>
        <w:t xml:space="preserve">Predisposto dal Responsabile della Prevenzione alla Corruzione e della Trasparenza, Dott. </w:t>
      </w:r>
      <w:proofErr w:type="spellStart"/>
      <w:r>
        <w:rPr>
          <w:sz w:val="28"/>
          <w:szCs w:val="28"/>
        </w:rPr>
        <w:t>ssa</w:t>
      </w:r>
      <w:proofErr w:type="spellEnd"/>
      <w:r>
        <w:rPr>
          <w:sz w:val="28"/>
          <w:szCs w:val="28"/>
        </w:rPr>
        <w:t xml:space="preserve"> Angela </w:t>
      </w:r>
      <w:proofErr w:type="spellStart"/>
      <w:r>
        <w:rPr>
          <w:sz w:val="28"/>
          <w:szCs w:val="28"/>
        </w:rPr>
        <w:t>Musilli</w:t>
      </w:r>
      <w:proofErr w:type="spellEnd"/>
    </w:p>
    <w:p w14:paraId="303D0BE4" w14:textId="77777777" w:rsidR="002C5D72" w:rsidRDefault="002C5D72">
      <w:pPr>
        <w:widowControl w:val="0"/>
        <w:pBdr>
          <w:top w:val="nil"/>
          <w:left w:val="nil"/>
          <w:bottom w:val="nil"/>
          <w:right w:val="nil"/>
          <w:between w:val="nil"/>
        </w:pBdr>
        <w:jc w:val="left"/>
        <w:rPr>
          <w:sz w:val="28"/>
          <w:szCs w:val="28"/>
        </w:rPr>
      </w:pPr>
    </w:p>
    <w:p w14:paraId="4491E24D" w14:textId="7C680CE0" w:rsidR="002C5D72" w:rsidRDefault="002C5D72"/>
    <w:sdt>
      <w:sdtPr>
        <w:rPr>
          <w:rFonts w:ascii="Cordia New" w:eastAsia="Cordia New" w:hAnsi="Cordia New" w:cs="Cordia New"/>
          <w:color w:val="auto"/>
          <w:sz w:val="24"/>
          <w:szCs w:val="24"/>
        </w:rPr>
        <w:id w:val="197752827"/>
        <w:docPartObj>
          <w:docPartGallery w:val="Table of Contents"/>
          <w:docPartUnique/>
        </w:docPartObj>
      </w:sdtPr>
      <w:sdtEndPr>
        <w:rPr>
          <w:b/>
          <w:bCs/>
        </w:rPr>
      </w:sdtEndPr>
      <w:sdtContent>
        <w:p w14:paraId="6BA1E059" w14:textId="29A04E34" w:rsidR="00D916E8" w:rsidRDefault="00D916E8">
          <w:pPr>
            <w:pStyle w:val="Titolosommario"/>
          </w:pPr>
          <w:r>
            <w:t>Sommario</w:t>
          </w:r>
        </w:p>
        <w:p w14:paraId="16F10580" w14:textId="04840872" w:rsidR="001009C0" w:rsidRDefault="00D916E8">
          <w:pPr>
            <w:pStyle w:val="Sommario1"/>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88523400" w:history="1">
            <w:r w:rsidR="001009C0" w:rsidRPr="00AD71FF">
              <w:rPr>
                <w:rStyle w:val="Collegamentoipertestuale"/>
                <w:noProof/>
              </w:rPr>
              <w:t>PARTE I - PREMESSE GENERALI</w:t>
            </w:r>
            <w:r w:rsidR="001009C0">
              <w:rPr>
                <w:noProof/>
                <w:webHidden/>
              </w:rPr>
              <w:tab/>
            </w:r>
            <w:r w:rsidR="001009C0">
              <w:rPr>
                <w:noProof/>
                <w:webHidden/>
              </w:rPr>
              <w:fldChar w:fldCharType="begin"/>
            </w:r>
            <w:r w:rsidR="001009C0">
              <w:rPr>
                <w:noProof/>
                <w:webHidden/>
              </w:rPr>
              <w:instrText xml:space="preserve"> PAGEREF _Toc188523400 \h </w:instrText>
            </w:r>
            <w:r w:rsidR="001009C0">
              <w:rPr>
                <w:noProof/>
                <w:webHidden/>
              </w:rPr>
            </w:r>
            <w:r w:rsidR="001009C0">
              <w:rPr>
                <w:noProof/>
                <w:webHidden/>
              </w:rPr>
              <w:fldChar w:fldCharType="separate"/>
            </w:r>
            <w:r w:rsidR="00463894">
              <w:rPr>
                <w:noProof/>
                <w:webHidden/>
              </w:rPr>
              <w:t>3</w:t>
            </w:r>
            <w:r w:rsidR="001009C0">
              <w:rPr>
                <w:noProof/>
                <w:webHidden/>
              </w:rPr>
              <w:fldChar w:fldCharType="end"/>
            </w:r>
          </w:hyperlink>
        </w:p>
        <w:p w14:paraId="376CC0C3" w14:textId="778BFB30" w:rsidR="001009C0" w:rsidRDefault="00212472">
          <w:pPr>
            <w:pStyle w:val="Sommario2"/>
            <w:rPr>
              <w:rFonts w:asciiTheme="minorHAnsi" w:eastAsiaTheme="minorEastAsia" w:hAnsiTheme="minorHAnsi" w:cstheme="minorBidi"/>
              <w:noProof/>
              <w:kern w:val="2"/>
              <w14:ligatures w14:val="standardContextual"/>
            </w:rPr>
          </w:pPr>
          <w:hyperlink w:anchor="_Toc188523401" w:history="1">
            <w:r w:rsidR="001009C0" w:rsidRPr="00AD71FF">
              <w:rPr>
                <w:rStyle w:val="Collegamentoipertestuale"/>
                <w:noProof/>
              </w:rPr>
              <w:t>Il Consorzio di Bonifica Valle del Liri. Natura giuridica e finalità istituzionali</w:t>
            </w:r>
            <w:r w:rsidR="001009C0">
              <w:rPr>
                <w:noProof/>
                <w:webHidden/>
              </w:rPr>
              <w:tab/>
            </w:r>
            <w:r w:rsidR="001009C0">
              <w:rPr>
                <w:noProof/>
                <w:webHidden/>
              </w:rPr>
              <w:fldChar w:fldCharType="begin"/>
            </w:r>
            <w:r w:rsidR="001009C0">
              <w:rPr>
                <w:noProof/>
                <w:webHidden/>
              </w:rPr>
              <w:instrText xml:space="preserve"> PAGEREF _Toc188523401 \h </w:instrText>
            </w:r>
            <w:r w:rsidR="001009C0">
              <w:rPr>
                <w:noProof/>
                <w:webHidden/>
              </w:rPr>
            </w:r>
            <w:r w:rsidR="001009C0">
              <w:rPr>
                <w:noProof/>
                <w:webHidden/>
              </w:rPr>
              <w:fldChar w:fldCharType="separate"/>
            </w:r>
            <w:r w:rsidR="00463894">
              <w:rPr>
                <w:noProof/>
                <w:webHidden/>
              </w:rPr>
              <w:t>3</w:t>
            </w:r>
            <w:r w:rsidR="001009C0">
              <w:rPr>
                <w:noProof/>
                <w:webHidden/>
              </w:rPr>
              <w:fldChar w:fldCharType="end"/>
            </w:r>
          </w:hyperlink>
        </w:p>
        <w:p w14:paraId="622BDAB2" w14:textId="6EC0AD05" w:rsidR="001009C0" w:rsidRDefault="00212472">
          <w:pPr>
            <w:pStyle w:val="Sommario1"/>
            <w:rPr>
              <w:rFonts w:asciiTheme="minorHAnsi" w:eastAsiaTheme="minorEastAsia" w:hAnsiTheme="minorHAnsi" w:cstheme="minorBidi"/>
              <w:noProof/>
              <w:kern w:val="2"/>
              <w14:ligatures w14:val="standardContextual"/>
            </w:rPr>
          </w:pPr>
          <w:hyperlink w:anchor="_Toc188523402" w:history="1">
            <w:r w:rsidR="001009C0" w:rsidRPr="00AD71FF">
              <w:rPr>
                <w:rStyle w:val="Collegamentoipertestuale"/>
                <w:noProof/>
              </w:rPr>
              <w:t>PARTE II - IL PIANO TRIENNALE DI PREVENZIONE DELLA CORRUZIONE E DELLA TRASPARENZA 202</w:t>
            </w:r>
            <w:r w:rsidR="003D25BE">
              <w:rPr>
                <w:rStyle w:val="Collegamentoipertestuale"/>
                <w:noProof/>
              </w:rPr>
              <w:t>6</w:t>
            </w:r>
            <w:r w:rsidR="001009C0" w:rsidRPr="00AD71FF">
              <w:rPr>
                <w:rStyle w:val="Collegamentoipertestuale"/>
                <w:noProof/>
              </w:rPr>
              <w:t>-202</w:t>
            </w:r>
            <w:r w:rsidR="003D25BE">
              <w:rPr>
                <w:rStyle w:val="Collegamentoipertestuale"/>
                <w:noProof/>
              </w:rPr>
              <w:t>8</w:t>
            </w:r>
            <w:r w:rsidR="001009C0">
              <w:rPr>
                <w:noProof/>
                <w:webHidden/>
              </w:rPr>
              <w:tab/>
            </w:r>
            <w:r w:rsidR="001009C0">
              <w:rPr>
                <w:noProof/>
                <w:webHidden/>
              </w:rPr>
              <w:fldChar w:fldCharType="begin"/>
            </w:r>
            <w:r w:rsidR="001009C0">
              <w:rPr>
                <w:noProof/>
                <w:webHidden/>
              </w:rPr>
              <w:instrText xml:space="preserve"> PAGEREF _Toc188523402 \h </w:instrText>
            </w:r>
            <w:r w:rsidR="001009C0">
              <w:rPr>
                <w:noProof/>
                <w:webHidden/>
              </w:rPr>
            </w:r>
            <w:r w:rsidR="001009C0">
              <w:rPr>
                <w:noProof/>
                <w:webHidden/>
              </w:rPr>
              <w:fldChar w:fldCharType="separate"/>
            </w:r>
            <w:r w:rsidR="00463894">
              <w:rPr>
                <w:noProof/>
                <w:webHidden/>
              </w:rPr>
              <w:t>7</w:t>
            </w:r>
            <w:r w:rsidR="001009C0">
              <w:rPr>
                <w:noProof/>
                <w:webHidden/>
              </w:rPr>
              <w:fldChar w:fldCharType="end"/>
            </w:r>
          </w:hyperlink>
        </w:p>
        <w:p w14:paraId="4771C10B" w14:textId="49B5A29F" w:rsidR="001009C0" w:rsidRDefault="00212472">
          <w:pPr>
            <w:pStyle w:val="Sommario2"/>
            <w:rPr>
              <w:rFonts w:asciiTheme="minorHAnsi" w:eastAsiaTheme="minorEastAsia" w:hAnsiTheme="minorHAnsi" w:cstheme="minorBidi"/>
              <w:noProof/>
              <w:kern w:val="2"/>
              <w14:ligatures w14:val="standardContextual"/>
            </w:rPr>
          </w:pPr>
          <w:hyperlink w:anchor="_Toc188523403" w:history="1">
            <w:r w:rsidR="001009C0" w:rsidRPr="00AD71FF">
              <w:rPr>
                <w:rStyle w:val="Collegamentoipertestuale"/>
                <w:noProof/>
              </w:rPr>
              <w:t>Art. 1</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Finalità del Piano Triennale di Prevenzione della corruzione e della trasparenza</w:t>
            </w:r>
            <w:r w:rsidR="001009C0">
              <w:rPr>
                <w:noProof/>
                <w:webHidden/>
              </w:rPr>
              <w:tab/>
            </w:r>
            <w:r w:rsidR="001009C0">
              <w:rPr>
                <w:noProof/>
                <w:webHidden/>
              </w:rPr>
              <w:fldChar w:fldCharType="begin"/>
            </w:r>
            <w:r w:rsidR="001009C0">
              <w:rPr>
                <w:noProof/>
                <w:webHidden/>
              </w:rPr>
              <w:instrText xml:space="preserve"> PAGEREF _Toc188523403 \h </w:instrText>
            </w:r>
            <w:r w:rsidR="001009C0">
              <w:rPr>
                <w:noProof/>
                <w:webHidden/>
              </w:rPr>
            </w:r>
            <w:r w:rsidR="001009C0">
              <w:rPr>
                <w:noProof/>
                <w:webHidden/>
              </w:rPr>
              <w:fldChar w:fldCharType="separate"/>
            </w:r>
            <w:r w:rsidR="00463894">
              <w:rPr>
                <w:noProof/>
                <w:webHidden/>
              </w:rPr>
              <w:t>7</w:t>
            </w:r>
            <w:r w:rsidR="001009C0">
              <w:rPr>
                <w:noProof/>
                <w:webHidden/>
              </w:rPr>
              <w:fldChar w:fldCharType="end"/>
            </w:r>
          </w:hyperlink>
        </w:p>
        <w:p w14:paraId="7207AFCA" w14:textId="3FE20A8A" w:rsidR="001009C0" w:rsidRDefault="00212472">
          <w:pPr>
            <w:pStyle w:val="Sommario2"/>
            <w:rPr>
              <w:rFonts w:asciiTheme="minorHAnsi" w:eastAsiaTheme="minorEastAsia" w:hAnsiTheme="minorHAnsi" w:cstheme="minorBidi"/>
              <w:noProof/>
              <w:kern w:val="2"/>
              <w14:ligatures w14:val="standardContextual"/>
            </w:rPr>
          </w:pPr>
          <w:hyperlink w:anchor="_Toc188523404" w:history="1">
            <w:r w:rsidR="001009C0" w:rsidRPr="00AD71FF">
              <w:rPr>
                <w:rStyle w:val="Collegamentoipertestuale"/>
                <w:noProof/>
              </w:rPr>
              <w:t>Art. 2</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Soggetti che concorrono alla formazione del piano</w:t>
            </w:r>
            <w:r w:rsidR="001009C0">
              <w:rPr>
                <w:noProof/>
                <w:webHidden/>
              </w:rPr>
              <w:tab/>
            </w:r>
            <w:r w:rsidR="001009C0">
              <w:rPr>
                <w:noProof/>
                <w:webHidden/>
              </w:rPr>
              <w:fldChar w:fldCharType="begin"/>
            </w:r>
            <w:r w:rsidR="001009C0">
              <w:rPr>
                <w:noProof/>
                <w:webHidden/>
              </w:rPr>
              <w:instrText xml:space="preserve"> PAGEREF _Toc188523404 \h </w:instrText>
            </w:r>
            <w:r w:rsidR="001009C0">
              <w:rPr>
                <w:noProof/>
                <w:webHidden/>
              </w:rPr>
            </w:r>
            <w:r w:rsidR="001009C0">
              <w:rPr>
                <w:noProof/>
                <w:webHidden/>
              </w:rPr>
              <w:fldChar w:fldCharType="separate"/>
            </w:r>
            <w:r w:rsidR="00463894">
              <w:rPr>
                <w:noProof/>
                <w:webHidden/>
              </w:rPr>
              <w:t>8</w:t>
            </w:r>
            <w:r w:rsidR="001009C0">
              <w:rPr>
                <w:noProof/>
                <w:webHidden/>
              </w:rPr>
              <w:fldChar w:fldCharType="end"/>
            </w:r>
          </w:hyperlink>
        </w:p>
        <w:p w14:paraId="2BEFCEB2" w14:textId="6FECEB23" w:rsidR="001009C0" w:rsidRDefault="00212472">
          <w:pPr>
            <w:pStyle w:val="Sommario2"/>
            <w:rPr>
              <w:rFonts w:asciiTheme="minorHAnsi" w:eastAsiaTheme="minorEastAsia" w:hAnsiTheme="minorHAnsi" w:cstheme="minorBidi"/>
              <w:noProof/>
              <w:kern w:val="2"/>
              <w14:ligatures w14:val="standardContextual"/>
            </w:rPr>
          </w:pPr>
          <w:hyperlink w:anchor="_Toc188523405" w:history="1">
            <w:r w:rsidR="001009C0" w:rsidRPr="00AD71FF">
              <w:rPr>
                <w:rStyle w:val="Collegamentoipertestuale"/>
                <w:noProof/>
              </w:rPr>
              <w:t>Art. 3</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Formazione e adozione del Piano</w:t>
            </w:r>
            <w:r w:rsidR="001009C0">
              <w:rPr>
                <w:noProof/>
                <w:webHidden/>
              </w:rPr>
              <w:tab/>
            </w:r>
            <w:r w:rsidR="001009C0">
              <w:rPr>
                <w:noProof/>
                <w:webHidden/>
              </w:rPr>
              <w:fldChar w:fldCharType="begin"/>
            </w:r>
            <w:r w:rsidR="001009C0">
              <w:rPr>
                <w:noProof/>
                <w:webHidden/>
              </w:rPr>
              <w:instrText xml:space="preserve"> PAGEREF _Toc188523405 \h </w:instrText>
            </w:r>
            <w:r w:rsidR="001009C0">
              <w:rPr>
                <w:noProof/>
                <w:webHidden/>
              </w:rPr>
            </w:r>
            <w:r w:rsidR="001009C0">
              <w:rPr>
                <w:noProof/>
                <w:webHidden/>
              </w:rPr>
              <w:fldChar w:fldCharType="separate"/>
            </w:r>
            <w:r w:rsidR="00463894">
              <w:rPr>
                <w:noProof/>
                <w:webHidden/>
              </w:rPr>
              <w:t>9</w:t>
            </w:r>
            <w:r w:rsidR="001009C0">
              <w:rPr>
                <w:noProof/>
                <w:webHidden/>
              </w:rPr>
              <w:fldChar w:fldCharType="end"/>
            </w:r>
          </w:hyperlink>
        </w:p>
        <w:p w14:paraId="29D95550" w14:textId="419CDF54" w:rsidR="001009C0" w:rsidRDefault="00212472">
          <w:pPr>
            <w:pStyle w:val="Sommario2"/>
            <w:rPr>
              <w:rFonts w:asciiTheme="minorHAnsi" w:eastAsiaTheme="minorEastAsia" w:hAnsiTheme="minorHAnsi" w:cstheme="minorBidi"/>
              <w:noProof/>
              <w:kern w:val="2"/>
              <w14:ligatures w14:val="standardContextual"/>
            </w:rPr>
          </w:pPr>
          <w:hyperlink w:anchor="_Toc188523406" w:history="1">
            <w:r w:rsidR="001009C0" w:rsidRPr="00AD71FF">
              <w:rPr>
                <w:rStyle w:val="Collegamentoipertestuale"/>
                <w:noProof/>
              </w:rPr>
              <w:t>Art. 4</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Contenuti</w:t>
            </w:r>
            <w:r w:rsidR="001009C0">
              <w:rPr>
                <w:noProof/>
                <w:webHidden/>
              </w:rPr>
              <w:tab/>
            </w:r>
            <w:r w:rsidR="001009C0">
              <w:rPr>
                <w:noProof/>
                <w:webHidden/>
              </w:rPr>
              <w:fldChar w:fldCharType="begin"/>
            </w:r>
            <w:r w:rsidR="001009C0">
              <w:rPr>
                <w:noProof/>
                <w:webHidden/>
              </w:rPr>
              <w:instrText xml:space="preserve"> PAGEREF _Toc188523406 \h </w:instrText>
            </w:r>
            <w:r w:rsidR="001009C0">
              <w:rPr>
                <w:noProof/>
                <w:webHidden/>
              </w:rPr>
            </w:r>
            <w:r w:rsidR="001009C0">
              <w:rPr>
                <w:noProof/>
                <w:webHidden/>
              </w:rPr>
              <w:fldChar w:fldCharType="separate"/>
            </w:r>
            <w:r w:rsidR="00463894">
              <w:rPr>
                <w:noProof/>
                <w:webHidden/>
              </w:rPr>
              <w:t>11</w:t>
            </w:r>
            <w:r w:rsidR="001009C0">
              <w:rPr>
                <w:noProof/>
                <w:webHidden/>
              </w:rPr>
              <w:fldChar w:fldCharType="end"/>
            </w:r>
          </w:hyperlink>
        </w:p>
        <w:p w14:paraId="11AA9EF4" w14:textId="6EE04613" w:rsidR="001009C0" w:rsidRDefault="00212472">
          <w:pPr>
            <w:pStyle w:val="Sommario2"/>
            <w:rPr>
              <w:rFonts w:asciiTheme="minorHAnsi" w:eastAsiaTheme="minorEastAsia" w:hAnsiTheme="minorHAnsi" w:cstheme="minorBidi"/>
              <w:noProof/>
              <w:kern w:val="2"/>
              <w14:ligatures w14:val="standardContextual"/>
            </w:rPr>
          </w:pPr>
          <w:hyperlink w:anchor="_Toc188523407" w:history="1">
            <w:r w:rsidR="001009C0" w:rsidRPr="00AD71FF">
              <w:rPr>
                <w:rStyle w:val="Collegamentoipertestuale"/>
                <w:noProof/>
              </w:rPr>
              <w:t>Art. 5</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Attività particolarmente esposte al rischio di corruzione</w:t>
            </w:r>
            <w:r w:rsidR="001009C0">
              <w:rPr>
                <w:noProof/>
                <w:webHidden/>
              </w:rPr>
              <w:tab/>
            </w:r>
            <w:r w:rsidR="001009C0">
              <w:rPr>
                <w:noProof/>
                <w:webHidden/>
              </w:rPr>
              <w:fldChar w:fldCharType="begin"/>
            </w:r>
            <w:r w:rsidR="001009C0">
              <w:rPr>
                <w:noProof/>
                <w:webHidden/>
              </w:rPr>
              <w:instrText xml:space="preserve"> PAGEREF _Toc188523407 \h </w:instrText>
            </w:r>
            <w:r w:rsidR="001009C0">
              <w:rPr>
                <w:noProof/>
                <w:webHidden/>
              </w:rPr>
            </w:r>
            <w:r w:rsidR="001009C0">
              <w:rPr>
                <w:noProof/>
                <w:webHidden/>
              </w:rPr>
              <w:fldChar w:fldCharType="separate"/>
            </w:r>
            <w:r w:rsidR="00463894">
              <w:rPr>
                <w:noProof/>
                <w:webHidden/>
              </w:rPr>
              <w:t>11</w:t>
            </w:r>
            <w:r w:rsidR="001009C0">
              <w:rPr>
                <w:noProof/>
                <w:webHidden/>
              </w:rPr>
              <w:fldChar w:fldCharType="end"/>
            </w:r>
          </w:hyperlink>
        </w:p>
        <w:p w14:paraId="59A0B5A7" w14:textId="2366843C" w:rsidR="001009C0" w:rsidRDefault="00212472">
          <w:pPr>
            <w:pStyle w:val="Sommario2"/>
            <w:rPr>
              <w:rFonts w:asciiTheme="minorHAnsi" w:eastAsiaTheme="minorEastAsia" w:hAnsiTheme="minorHAnsi" w:cstheme="minorBidi"/>
              <w:noProof/>
              <w:kern w:val="2"/>
              <w14:ligatures w14:val="standardContextual"/>
            </w:rPr>
          </w:pPr>
          <w:hyperlink w:anchor="_Toc188523408" w:history="1">
            <w:r w:rsidR="001009C0" w:rsidRPr="00AD71FF">
              <w:rPr>
                <w:rStyle w:val="Collegamentoipertestuale"/>
                <w:noProof/>
              </w:rPr>
              <w:t>Art. 6</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Individuazione delle aree di rischio.</w:t>
            </w:r>
            <w:r w:rsidR="001009C0">
              <w:rPr>
                <w:noProof/>
                <w:webHidden/>
              </w:rPr>
              <w:tab/>
            </w:r>
            <w:r w:rsidR="001009C0">
              <w:rPr>
                <w:noProof/>
                <w:webHidden/>
              </w:rPr>
              <w:fldChar w:fldCharType="begin"/>
            </w:r>
            <w:r w:rsidR="001009C0">
              <w:rPr>
                <w:noProof/>
                <w:webHidden/>
              </w:rPr>
              <w:instrText xml:space="preserve"> PAGEREF _Toc188523408 \h </w:instrText>
            </w:r>
            <w:r w:rsidR="001009C0">
              <w:rPr>
                <w:noProof/>
                <w:webHidden/>
              </w:rPr>
            </w:r>
            <w:r w:rsidR="001009C0">
              <w:rPr>
                <w:noProof/>
                <w:webHidden/>
              </w:rPr>
              <w:fldChar w:fldCharType="separate"/>
            </w:r>
            <w:r w:rsidR="00463894">
              <w:rPr>
                <w:noProof/>
                <w:webHidden/>
              </w:rPr>
              <w:t>12</w:t>
            </w:r>
            <w:r w:rsidR="001009C0">
              <w:rPr>
                <w:noProof/>
                <w:webHidden/>
              </w:rPr>
              <w:fldChar w:fldCharType="end"/>
            </w:r>
          </w:hyperlink>
        </w:p>
        <w:p w14:paraId="0565BEA8" w14:textId="221915A1" w:rsidR="001009C0" w:rsidRDefault="00212472">
          <w:pPr>
            <w:pStyle w:val="Sommario2"/>
            <w:rPr>
              <w:rFonts w:asciiTheme="minorHAnsi" w:eastAsiaTheme="minorEastAsia" w:hAnsiTheme="minorHAnsi" w:cstheme="minorBidi"/>
              <w:noProof/>
              <w:kern w:val="2"/>
              <w14:ligatures w14:val="standardContextual"/>
            </w:rPr>
          </w:pPr>
          <w:hyperlink w:anchor="_Toc188523409" w:history="1">
            <w:r w:rsidR="001009C0" w:rsidRPr="00AD71FF">
              <w:rPr>
                <w:rStyle w:val="Collegamentoipertestuale"/>
                <w:noProof/>
              </w:rPr>
              <w:t>Art. 7</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Tabella della valutazione del rischio</w:t>
            </w:r>
            <w:r w:rsidR="001009C0">
              <w:rPr>
                <w:noProof/>
                <w:webHidden/>
              </w:rPr>
              <w:tab/>
            </w:r>
            <w:r w:rsidR="001009C0">
              <w:rPr>
                <w:noProof/>
                <w:webHidden/>
              </w:rPr>
              <w:fldChar w:fldCharType="begin"/>
            </w:r>
            <w:r w:rsidR="001009C0">
              <w:rPr>
                <w:noProof/>
                <w:webHidden/>
              </w:rPr>
              <w:instrText xml:space="preserve"> PAGEREF _Toc188523409 \h </w:instrText>
            </w:r>
            <w:r w:rsidR="001009C0">
              <w:rPr>
                <w:noProof/>
                <w:webHidden/>
              </w:rPr>
            </w:r>
            <w:r w:rsidR="001009C0">
              <w:rPr>
                <w:noProof/>
                <w:webHidden/>
              </w:rPr>
              <w:fldChar w:fldCharType="separate"/>
            </w:r>
            <w:r w:rsidR="00463894">
              <w:rPr>
                <w:noProof/>
                <w:webHidden/>
              </w:rPr>
              <w:t>13</w:t>
            </w:r>
            <w:r w:rsidR="001009C0">
              <w:rPr>
                <w:noProof/>
                <w:webHidden/>
              </w:rPr>
              <w:fldChar w:fldCharType="end"/>
            </w:r>
          </w:hyperlink>
        </w:p>
        <w:p w14:paraId="2B4FF798" w14:textId="65BD8664" w:rsidR="001009C0" w:rsidRDefault="00212472">
          <w:pPr>
            <w:pStyle w:val="Sommario1"/>
            <w:rPr>
              <w:rFonts w:asciiTheme="minorHAnsi" w:eastAsiaTheme="minorEastAsia" w:hAnsiTheme="minorHAnsi" w:cstheme="minorBidi"/>
              <w:noProof/>
              <w:kern w:val="2"/>
              <w14:ligatures w14:val="standardContextual"/>
            </w:rPr>
          </w:pPr>
          <w:hyperlink w:anchor="_Toc188523410" w:history="1">
            <w:r w:rsidR="001009C0" w:rsidRPr="00AD71FF">
              <w:rPr>
                <w:rStyle w:val="Collegamentoipertestuale"/>
                <w:noProof/>
              </w:rPr>
              <w:t>PARTE III - MISURE DI PREVENZIONE</w:t>
            </w:r>
            <w:r w:rsidR="001009C0">
              <w:rPr>
                <w:noProof/>
                <w:webHidden/>
              </w:rPr>
              <w:tab/>
            </w:r>
            <w:r w:rsidR="001009C0">
              <w:rPr>
                <w:noProof/>
                <w:webHidden/>
              </w:rPr>
              <w:fldChar w:fldCharType="begin"/>
            </w:r>
            <w:r w:rsidR="001009C0">
              <w:rPr>
                <w:noProof/>
                <w:webHidden/>
              </w:rPr>
              <w:instrText xml:space="preserve"> PAGEREF _Toc188523410 \h </w:instrText>
            </w:r>
            <w:r w:rsidR="001009C0">
              <w:rPr>
                <w:noProof/>
                <w:webHidden/>
              </w:rPr>
            </w:r>
            <w:r w:rsidR="001009C0">
              <w:rPr>
                <w:noProof/>
                <w:webHidden/>
              </w:rPr>
              <w:fldChar w:fldCharType="separate"/>
            </w:r>
            <w:r w:rsidR="00463894">
              <w:rPr>
                <w:noProof/>
                <w:webHidden/>
              </w:rPr>
              <w:t>18</w:t>
            </w:r>
            <w:r w:rsidR="001009C0">
              <w:rPr>
                <w:noProof/>
                <w:webHidden/>
              </w:rPr>
              <w:fldChar w:fldCharType="end"/>
            </w:r>
          </w:hyperlink>
        </w:p>
        <w:p w14:paraId="35DA3D6A" w14:textId="5ED28A3B" w:rsidR="001009C0" w:rsidRDefault="00212472">
          <w:pPr>
            <w:pStyle w:val="Sommario2"/>
            <w:rPr>
              <w:rFonts w:asciiTheme="minorHAnsi" w:eastAsiaTheme="minorEastAsia" w:hAnsiTheme="minorHAnsi" w:cstheme="minorBidi"/>
              <w:noProof/>
              <w:kern w:val="2"/>
              <w14:ligatures w14:val="standardContextual"/>
            </w:rPr>
          </w:pPr>
          <w:hyperlink w:anchor="_Toc188523411" w:history="1">
            <w:r w:rsidR="001009C0" w:rsidRPr="00AD71FF">
              <w:rPr>
                <w:rStyle w:val="Collegamentoipertestuale"/>
                <w:noProof/>
              </w:rPr>
              <w:t>Art. 8</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Misure adottate per la riduzione del rischio di corruzione</w:t>
            </w:r>
            <w:r w:rsidR="001009C0">
              <w:rPr>
                <w:noProof/>
                <w:webHidden/>
              </w:rPr>
              <w:tab/>
            </w:r>
            <w:r w:rsidR="001009C0">
              <w:rPr>
                <w:noProof/>
                <w:webHidden/>
              </w:rPr>
              <w:fldChar w:fldCharType="begin"/>
            </w:r>
            <w:r w:rsidR="001009C0">
              <w:rPr>
                <w:noProof/>
                <w:webHidden/>
              </w:rPr>
              <w:instrText xml:space="preserve"> PAGEREF _Toc188523411 \h </w:instrText>
            </w:r>
            <w:r w:rsidR="001009C0">
              <w:rPr>
                <w:noProof/>
                <w:webHidden/>
              </w:rPr>
            </w:r>
            <w:r w:rsidR="001009C0">
              <w:rPr>
                <w:noProof/>
                <w:webHidden/>
              </w:rPr>
              <w:fldChar w:fldCharType="separate"/>
            </w:r>
            <w:r w:rsidR="00463894">
              <w:rPr>
                <w:noProof/>
                <w:webHidden/>
              </w:rPr>
              <w:t>18</w:t>
            </w:r>
            <w:r w:rsidR="001009C0">
              <w:rPr>
                <w:noProof/>
                <w:webHidden/>
              </w:rPr>
              <w:fldChar w:fldCharType="end"/>
            </w:r>
          </w:hyperlink>
        </w:p>
        <w:p w14:paraId="1072D205" w14:textId="043B0CEC" w:rsidR="001009C0" w:rsidRDefault="00212472">
          <w:pPr>
            <w:pStyle w:val="Sommario2"/>
            <w:rPr>
              <w:rFonts w:asciiTheme="minorHAnsi" w:eastAsiaTheme="minorEastAsia" w:hAnsiTheme="minorHAnsi" w:cstheme="minorBidi"/>
              <w:noProof/>
              <w:kern w:val="2"/>
              <w14:ligatures w14:val="standardContextual"/>
            </w:rPr>
          </w:pPr>
          <w:hyperlink w:anchor="_Toc188523412" w:history="1">
            <w:r w:rsidR="001009C0" w:rsidRPr="00AD71FF">
              <w:rPr>
                <w:rStyle w:val="Collegamentoipertestuale"/>
                <w:noProof/>
              </w:rPr>
              <w:t>Art. 9</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Misure di carattere trasversale</w:t>
            </w:r>
            <w:r w:rsidR="001009C0">
              <w:rPr>
                <w:noProof/>
                <w:webHidden/>
              </w:rPr>
              <w:tab/>
            </w:r>
            <w:r w:rsidR="001009C0">
              <w:rPr>
                <w:noProof/>
                <w:webHidden/>
              </w:rPr>
              <w:fldChar w:fldCharType="begin"/>
            </w:r>
            <w:r w:rsidR="001009C0">
              <w:rPr>
                <w:noProof/>
                <w:webHidden/>
              </w:rPr>
              <w:instrText xml:space="preserve"> PAGEREF _Toc188523412 \h </w:instrText>
            </w:r>
            <w:r w:rsidR="001009C0">
              <w:rPr>
                <w:noProof/>
                <w:webHidden/>
              </w:rPr>
            </w:r>
            <w:r w:rsidR="001009C0">
              <w:rPr>
                <w:noProof/>
                <w:webHidden/>
              </w:rPr>
              <w:fldChar w:fldCharType="separate"/>
            </w:r>
            <w:r w:rsidR="00463894">
              <w:rPr>
                <w:noProof/>
                <w:webHidden/>
              </w:rPr>
              <w:t>18</w:t>
            </w:r>
            <w:r w:rsidR="001009C0">
              <w:rPr>
                <w:noProof/>
                <w:webHidden/>
              </w:rPr>
              <w:fldChar w:fldCharType="end"/>
            </w:r>
          </w:hyperlink>
        </w:p>
        <w:p w14:paraId="1FEFBA5F" w14:textId="7E5D4A5C" w:rsidR="001009C0" w:rsidRDefault="00212472">
          <w:pPr>
            <w:pStyle w:val="Sommario2"/>
            <w:rPr>
              <w:rFonts w:asciiTheme="minorHAnsi" w:eastAsiaTheme="minorEastAsia" w:hAnsiTheme="minorHAnsi" w:cstheme="minorBidi"/>
              <w:noProof/>
              <w:kern w:val="2"/>
              <w14:ligatures w14:val="standardContextual"/>
            </w:rPr>
          </w:pPr>
          <w:hyperlink w:anchor="_Toc188523413" w:history="1">
            <w:r w:rsidR="001009C0" w:rsidRPr="00AD71FF">
              <w:rPr>
                <w:rStyle w:val="Collegamentoipertestuale"/>
                <w:noProof/>
              </w:rPr>
              <w:t>Art. 10</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Monitoraggio sull’attuazione delle misure</w:t>
            </w:r>
            <w:r w:rsidR="001009C0">
              <w:rPr>
                <w:noProof/>
                <w:webHidden/>
              </w:rPr>
              <w:tab/>
            </w:r>
            <w:r w:rsidR="001009C0">
              <w:rPr>
                <w:noProof/>
                <w:webHidden/>
              </w:rPr>
              <w:fldChar w:fldCharType="begin"/>
            </w:r>
            <w:r w:rsidR="001009C0">
              <w:rPr>
                <w:noProof/>
                <w:webHidden/>
              </w:rPr>
              <w:instrText xml:space="preserve"> PAGEREF _Toc188523413 \h </w:instrText>
            </w:r>
            <w:r w:rsidR="001009C0">
              <w:rPr>
                <w:noProof/>
                <w:webHidden/>
              </w:rPr>
            </w:r>
            <w:r w:rsidR="001009C0">
              <w:rPr>
                <w:noProof/>
                <w:webHidden/>
              </w:rPr>
              <w:fldChar w:fldCharType="separate"/>
            </w:r>
            <w:r w:rsidR="00463894">
              <w:rPr>
                <w:noProof/>
                <w:webHidden/>
              </w:rPr>
              <w:t>20</w:t>
            </w:r>
            <w:r w:rsidR="001009C0">
              <w:rPr>
                <w:noProof/>
                <w:webHidden/>
              </w:rPr>
              <w:fldChar w:fldCharType="end"/>
            </w:r>
          </w:hyperlink>
        </w:p>
        <w:p w14:paraId="4ACD9CF6" w14:textId="3B408351" w:rsidR="001009C0" w:rsidRDefault="00212472">
          <w:pPr>
            <w:pStyle w:val="Sommario2"/>
            <w:rPr>
              <w:rFonts w:asciiTheme="minorHAnsi" w:eastAsiaTheme="minorEastAsia" w:hAnsiTheme="minorHAnsi" w:cstheme="minorBidi"/>
              <w:noProof/>
              <w:kern w:val="2"/>
              <w14:ligatures w14:val="standardContextual"/>
            </w:rPr>
          </w:pPr>
          <w:hyperlink w:anchor="_Toc188523414" w:history="1">
            <w:r w:rsidR="001009C0" w:rsidRPr="00AD71FF">
              <w:rPr>
                <w:rStyle w:val="Collegamentoipertestuale"/>
                <w:noProof/>
              </w:rPr>
              <w:t>Art. 11</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Codice di comportamento</w:t>
            </w:r>
            <w:r w:rsidR="001009C0">
              <w:rPr>
                <w:noProof/>
                <w:webHidden/>
              </w:rPr>
              <w:tab/>
            </w:r>
            <w:r w:rsidR="001009C0">
              <w:rPr>
                <w:noProof/>
                <w:webHidden/>
              </w:rPr>
              <w:fldChar w:fldCharType="begin"/>
            </w:r>
            <w:r w:rsidR="001009C0">
              <w:rPr>
                <w:noProof/>
                <w:webHidden/>
              </w:rPr>
              <w:instrText xml:space="preserve"> PAGEREF _Toc188523414 \h </w:instrText>
            </w:r>
            <w:r w:rsidR="001009C0">
              <w:rPr>
                <w:noProof/>
                <w:webHidden/>
              </w:rPr>
            </w:r>
            <w:r w:rsidR="001009C0">
              <w:rPr>
                <w:noProof/>
                <w:webHidden/>
              </w:rPr>
              <w:fldChar w:fldCharType="separate"/>
            </w:r>
            <w:r w:rsidR="00463894">
              <w:rPr>
                <w:noProof/>
                <w:webHidden/>
              </w:rPr>
              <w:t>20</w:t>
            </w:r>
            <w:r w:rsidR="001009C0">
              <w:rPr>
                <w:noProof/>
                <w:webHidden/>
              </w:rPr>
              <w:fldChar w:fldCharType="end"/>
            </w:r>
          </w:hyperlink>
        </w:p>
        <w:p w14:paraId="4D0B6A06" w14:textId="2AFA34E5" w:rsidR="001009C0" w:rsidRDefault="00212472">
          <w:pPr>
            <w:pStyle w:val="Sommario1"/>
            <w:rPr>
              <w:rFonts w:asciiTheme="minorHAnsi" w:eastAsiaTheme="minorEastAsia" w:hAnsiTheme="minorHAnsi" w:cstheme="minorBidi"/>
              <w:noProof/>
              <w:kern w:val="2"/>
              <w14:ligatures w14:val="standardContextual"/>
            </w:rPr>
          </w:pPr>
          <w:hyperlink w:anchor="_Toc188523415" w:history="1">
            <w:r w:rsidR="001009C0" w:rsidRPr="00AD71FF">
              <w:rPr>
                <w:rStyle w:val="Collegamentoipertestuale"/>
                <w:noProof/>
              </w:rPr>
              <w:t>PARTE IV – SEZIONE TRASPARENZA 202</w:t>
            </w:r>
            <w:r w:rsidR="003D25BE">
              <w:rPr>
                <w:rStyle w:val="Collegamentoipertestuale"/>
                <w:noProof/>
              </w:rPr>
              <w:t>6</w:t>
            </w:r>
            <w:r w:rsidR="001009C0" w:rsidRPr="00AD71FF">
              <w:rPr>
                <w:rStyle w:val="Collegamentoipertestuale"/>
                <w:noProof/>
              </w:rPr>
              <w:t>/202</w:t>
            </w:r>
            <w:r w:rsidR="003D25BE">
              <w:rPr>
                <w:rStyle w:val="Collegamentoipertestuale"/>
                <w:noProof/>
              </w:rPr>
              <w:t>8</w:t>
            </w:r>
            <w:r w:rsidR="001009C0">
              <w:rPr>
                <w:noProof/>
                <w:webHidden/>
              </w:rPr>
              <w:tab/>
            </w:r>
            <w:r w:rsidR="001009C0">
              <w:rPr>
                <w:noProof/>
                <w:webHidden/>
              </w:rPr>
              <w:fldChar w:fldCharType="begin"/>
            </w:r>
            <w:r w:rsidR="001009C0">
              <w:rPr>
                <w:noProof/>
                <w:webHidden/>
              </w:rPr>
              <w:instrText xml:space="preserve"> PAGEREF _Toc188523415 \h </w:instrText>
            </w:r>
            <w:r w:rsidR="001009C0">
              <w:rPr>
                <w:noProof/>
                <w:webHidden/>
              </w:rPr>
            </w:r>
            <w:r w:rsidR="001009C0">
              <w:rPr>
                <w:noProof/>
                <w:webHidden/>
              </w:rPr>
              <w:fldChar w:fldCharType="separate"/>
            </w:r>
            <w:r w:rsidR="00463894">
              <w:rPr>
                <w:noProof/>
                <w:webHidden/>
              </w:rPr>
              <w:t>22</w:t>
            </w:r>
            <w:r w:rsidR="001009C0">
              <w:rPr>
                <w:noProof/>
                <w:webHidden/>
              </w:rPr>
              <w:fldChar w:fldCharType="end"/>
            </w:r>
          </w:hyperlink>
        </w:p>
        <w:p w14:paraId="49EF4E28" w14:textId="1E09725A" w:rsidR="001009C0" w:rsidRDefault="00212472">
          <w:pPr>
            <w:pStyle w:val="Sommario2"/>
            <w:rPr>
              <w:rFonts w:asciiTheme="minorHAnsi" w:eastAsiaTheme="minorEastAsia" w:hAnsiTheme="minorHAnsi" w:cstheme="minorBidi"/>
              <w:noProof/>
              <w:kern w:val="2"/>
              <w14:ligatures w14:val="standardContextual"/>
            </w:rPr>
          </w:pPr>
          <w:hyperlink w:anchor="_Toc188523416" w:history="1">
            <w:r w:rsidR="001009C0" w:rsidRPr="00AD71FF">
              <w:rPr>
                <w:rStyle w:val="Collegamentoipertestuale"/>
                <w:noProof/>
              </w:rPr>
              <w:t>Art. 12</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Obblighi di Trasparenza</w:t>
            </w:r>
            <w:r w:rsidR="001009C0">
              <w:rPr>
                <w:noProof/>
                <w:webHidden/>
              </w:rPr>
              <w:tab/>
            </w:r>
            <w:r w:rsidR="001009C0">
              <w:rPr>
                <w:noProof/>
                <w:webHidden/>
              </w:rPr>
              <w:fldChar w:fldCharType="begin"/>
            </w:r>
            <w:r w:rsidR="001009C0">
              <w:rPr>
                <w:noProof/>
                <w:webHidden/>
              </w:rPr>
              <w:instrText xml:space="preserve"> PAGEREF _Toc188523416 \h </w:instrText>
            </w:r>
            <w:r w:rsidR="001009C0">
              <w:rPr>
                <w:noProof/>
                <w:webHidden/>
              </w:rPr>
            </w:r>
            <w:r w:rsidR="001009C0">
              <w:rPr>
                <w:noProof/>
                <w:webHidden/>
              </w:rPr>
              <w:fldChar w:fldCharType="separate"/>
            </w:r>
            <w:r w:rsidR="00463894">
              <w:rPr>
                <w:noProof/>
                <w:webHidden/>
              </w:rPr>
              <w:t>22</w:t>
            </w:r>
            <w:r w:rsidR="001009C0">
              <w:rPr>
                <w:noProof/>
                <w:webHidden/>
              </w:rPr>
              <w:fldChar w:fldCharType="end"/>
            </w:r>
          </w:hyperlink>
        </w:p>
        <w:p w14:paraId="7C963689" w14:textId="733CFC4D" w:rsidR="001009C0" w:rsidRDefault="00212472">
          <w:pPr>
            <w:pStyle w:val="Sommario1"/>
            <w:rPr>
              <w:rFonts w:asciiTheme="minorHAnsi" w:eastAsiaTheme="minorEastAsia" w:hAnsiTheme="minorHAnsi" w:cstheme="minorBidi"/>
              <w:noProof/>
              <w:kern w:val="2"/>
              <w14:ligatures w14:val="standardContextual"/>
            </w:rPr>
          </w:pPr>
          <w:hyperlink w:anchor="_Toc188523417" w:history="1">
            <w:r w:rsidR="001009C0" w:rsidRPr="00AD71FF">
              <w:rPr>
                <w:rStyle w:val="Collegamentoipertestuale"/>
                <w:noProof/>
              </w:rPr>
              <w:t>PARTE V – RESPONSABILITA’ E TUTELE</w:t>
            </w:r>
            <w:r w:rsidR="001009C0">
              <w:rPr>
                <w:noProof/>
                <w:webHidden/>
              </w:rPr>
              <w:tab/>
            </w:r>
            <w:r w:rsidR="001009C0">
              <w:rPr>
                <w:noProof/>
                <w:webHidden/>
              </w:rPr>
              <w:fldChar w:fldCharType="begin"/>
            </w:r>
            <w:r w:rsidR="001009C0">
              <w:rPr>
                <w:noProof/>
                <w:webHidden/>
              </w:rPr>
              <w:instrText xml:space="preserve"> PAGEREF _Toc188523417 \h </w:instrText>
            </w:r>
            <w:r w:rsidR="001009C0">
              <w:rPr>
                <w:noProof/>
                <w:webHidden/>
              </w:rPr>
            </w:r>
            <w:r w:rsidR="001009C0">
              <w:rPr>
                <w:noProof/>
                <w:webHidden/>
              </w:rPr>
              <w:fldChar w:fldCharType="separate"/>
            </w:r>
            <w:r w:rsidR="00463894">
              <w:rPr>
                <w:noProof/>
                <w:webHidden/>
              </w:rPr>
              <w:t>27</w:t>
            </w:r>
            <w:r w:rsidR="001009C0">
              <w:rPr>
                <w:noProof/>
                <w:webHidden/>
              </w:rPr>
              <w:fldChar w:fldCharType="end"/>
            </w:r>
          </w:hyperlink>
        </w:p>
        <w:p w14:paraId="29B71617" w14:textId="19AFED65" w:rsidR="001009C0" w:rsidRDefault="00212472">
          <w:pPr>
            <w:pStyle w:val="Sommario2"/>
            <w:rPr>
              <w:rFonts w:asciiTheme="minorHAnsi" w:eastAsiaTheme="minorEastAsia" w:hAnsiTheme="minorHAnsi" w:cstheme="minorBidi"/>
              <w:noProof/>
              <w:kern w:val="2"/>
              <w14:ligatures w14:val="standardContextual"/>
            </w:rPr>
          </w:pPr>
          <w:hyperlink w:anchor="_Toc188523418" w:history="1">
            <w:r w:rsidR="001009C0" w:rsidRPr="00AD71FF">
              <w:rPr>
                <w:rStyle w:val="Collegamentoipertestuale"/>
                <w:noProof/>
              </w:rPr>
              <w:t>Art. 13</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Inconferibilità, incompatibilità, cumulo di impieghi e incarichi a dipendenti</w:t>
            </w:r>
            <w:r w:rsidR="001009C0">
              <w:rPr>
                <w:noProof/>
                <w:webHidden/>
              </w:rPr>
              <w:tab/>
            </w:r>
            <w:r w:rsidR="001009C0">
              <w:rPr>
                <w:noProof/>
                <w:webHidden/>
              </w:rPr>
              <w:fldChar w:fldCharType="begin"/>
            </w:r>
            <w:r w:rsidR="001009C0">
              <w:rPr>
                <w:noProof/>
                <w:webHidden/>
              </w:rPr>
              <w:instrText xml:space="preserve"> PAGEREF _Toc188523418 \h </w:instrText>
            </w:r>
            <w:r w:rsidR="001009C0">
              <w:rPr>
                <w:noProof/>
                <w:webHidden/>
              </w:rPr>
            </w:r>
            <w:r w:rsidR="001009C0">
              <w:rPr>
                <w:noProof/>
                <w:webHidden/>
              </w:rPr>
              <w:fldChar w:fldCharType="separate"/>
            </w:r>
            <w:r w:rsidR="00463894">
              <w:rPr>
                <w:noProof/>
                <w:webHidden/>
              </w:rPr>
              <w:t>27</w:t>
            </w:r>
            <w:r w:rsidR="001009C0">
              <w:rPr>
                <w:noProof/>
                <w:webHidden/>
              </w:rPr>
              <w:fldChar w:fldCharType="end"/>
            </w:r>
          </w:hyperlink>
        </w:p>
        <w:p w14:paraId="6FD72E9E" w14:textId="77026B4C" w:rsidR="001009C0" w:rsidRDefault="00212472">
          <w:pPr>
            <w:pStyle w:val="Sommario2"/>
            <w:rPr>
              <w:rFonts w:asciiTheme="minorHAnsi" w:eastAsiaTheme="minorEastAsia" w:hAnsiTheme="minorHAnsi" w:cstheme="minorBidi"/>
              <w:noProof/>
              <w:kern w:val="2"/>
              <w14:ligatures w14:val="standardContextual"/>
            </w:rPr>
          </w:pPr>
          <w:hyperlink w:anchor="_Toc188523419" w:history="1">
            <w:r w:rsidR="001009C0" w:rsidRPr="00AD71FF">
              <w:rPr>
                <w:rStyle w:val="Collegamentoipertestuale"/>
                <w:noProof/>
              </w:rPr>
              <w:t>Art. 14</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-Vigilanza sul rispetto delle disposizioni in materia di inconferibilità ed incompatibilità di incarichi presso le pubbliche amministrazioni e presso gli enti privati di controllo pubblico a norma dell’art.1 commi 49 e 50 della legge n.190/2012</w:t>
            </w:r>
            <w:r w:rsidR="001009C0">
              <w:rPr>
                <w:noProof/>
                <w:webHidden/>
              </w:rPr>
              <w:tab/>
            </w:r>
            <w:r w:rsidR="001009C0">
              <w:rPr>
                <w:noProof/>
                <w:webHidden/>
              </w:rPr>
              <w:fldChar w:fldCharType="begin"/>
            </w:r>
            <w:r w:rsidR="001009C0">
              <w:rPr>
                <w:noProof/>
                <w:webHidden/>
              </w:rPr>
              <w:instrText xml:space="preserve"> PAGEREF _Toc188523419 \h </w:instrText>
            </w:r>
            <w:r w:rsidR="001009C0">
              <w:rPr>
                <w:noProof/>
                <w:webHidden/>
              </w:rPr>
            </w:r>
            <w:r w:rsidR="001009C0">
              <w:rPr>
                <w:noProof/>
                <w:webHidden/>
              </w:rPr>
              <w:fldChar w:fldCharType="separate"/>
            </w:r>
            <w:r w:rsidR="00463894">
              <w:rPr>
                <w:noProof/>
                <w:webHidden/>
              </w:rPr>
              <w:t>27</w:t>
            </w:r>
            <w:r w:rsidR="001009C0">
              <w:rPr>
                <w:noProof/>
                <w:webHidden/>
              </w:rPr>
              <w:fldChar w:fldCharType="end"/>
            </w:r>
          </w:hyperlink>
        </w:p>
        <w:p w14:paraId="2D24616E" w14:textId="1FCD20D4" w:rsidR="001009C0" w:rsidRDefault="00212472">
          <w:pPr>
            <w:pStyle w:val="Sommario2"/>
            <w:rPr>
              <w:rFonts w:asciiTheme="minorHAnsi" w:eastAsiaTheme="minorEastAsia" w:hAnsiTheme="minorHAnsi" w:cstheme="minorBidi"/>
              <w:noProof/>
              <w:kern w:val="2"/>
              <w14:ligatures w14:val="standardContextual"/>
            </w:rPr>
          </w:pPr>
          <w:hyperlink w:anchor="_Toc188523420" w:history="1">
            <w:r w:rsidR="001009C0" w:rsidRPr="00AD71FF">
              <w:rPr>
                <w:rStyle w:val="Collegamentoipertestuale"/>
                <w:noProof/>
              </w:rPr>
              <w:t>Art. 15</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Wistleblowing.</w:t>
            </w:r>
            <w:r w:rsidR="001009C0">
              <w:rPr>
                <w:noProof/>
                <w:webHidden/>
              </w:rPr>
              <w:tab/>
            </w:r>
            <w:r w:rsidR="001009C0">
              <w:rPr>
                <w:noProof/>
                <w:webHidden/>
              </w:rPr>
              <w:fldChar w:fldCharType="begin"/>
            </w:r>
            <w:r w:rsidR="001009C0">
              <w:rPr>
                <w:noProof/>
                <w:webHidden/>
              </w:rPr>
              <w:instrText xml:space="preserve"> PAGEREF _Toc188523420 \h </w:instrText>
            </w:r>
            <w:r w:rsidR="001009C0">
              <w:rPr>
                <w:noProof/>
                <w:webHidden/>
              </w:rPr>
            </w:r>
            <w:r w:rsidR="001009C0">
              <w:rPr>
                <w:noProof/>
                <w:webHidden/>
              </w:rPr>
              <w:fldChar w:fldCharType="separate"/>
            </w:r>
            <w:r w:rsidR="00463894">
              <w:rPr>
                <w:noProof/>
                <w:webHidden/>
              </w:rPr>
              <w:t>28</w:t>
            </w:r>
            <w:r w:rsidR="001009C0">
              <w:rPr>
                <w:noProof/>
                <w:webHidden/>
              </w:rPr>
              <w:fldChar w:fldCharType="end"/>
            </w:r>
          </w:hyperlink>
        </w:p>
        <w:p w14:paraId="67BA8084" w14:textId="5DE1FEA4" w:rsidR="001009C0" w:rsidRDefault="00212472">
          <w:pPr>
            <w:pStyle w:val="Sommario1"/>
            <w:rPr>
              <w:rFonts w:asciiTheme="minorHAnsi" w:eastAsiaTheme="minorEastAsia" w:hAnsiTheme="minorHAnsi" w:cstheme="minorBidi"/>
              <w:noProof/>
              <w:kern w:val="2"/>
              <w14:ligatures w14:val="standardContextual"/>
            </w:rPr>
          </w:pPr>
          <w:hyperlink w:anchor="_Toc188523421" w:history="1">
            <w:r w:rsidR="001009C0" w:rsidRPr="00AD71FF">
              <w:rPr>
                <w:rStyle w:val="Collegamentoipertestuale"/>
                <w:noProof/>
              </w:rPr>
              <w:t>PARTE VI - DISPOSIZIONI SPECIFICHE DEL PTPCT</w:t>
            </w:r>
            <w:r w:rsidR="001009C0">
              <w:rPr>
                <w:noProof/>
                <w:webHidden/>
              </w:rPr>
              <w:tab/>
            </w:r>
            <w:r w:rsidR="001009C0">
              <w:rPr>
                <w:noProof/>
                <w:webHidden/>
              </w:rPr>
              <w:fldChar w:fldCharType="begin"/>
            </w:r>
            <w:r w:rsidR="001009C0">
              <w:rPr>
                <w:noProof/>
                <w:webHidden/>
              </w:rPr>
              <w:instrText xml:space="preserve"> PAGEREF _Toc188523421 \h </w:instrText>
            </w:r>
            <w:r w:rsidR="001009C0">
              <w:rPr>
                <w:noProof/>
                <w:webHidden/>
              </w:rPr>
            </w:r>
            <w:r w:rsidR="001009C0">
              <w:rPr>
                <w:noProof/>
                <w:webHidden/>
              </w:rPr>
              <w:fldChar w:fldCharType="separate"/>
            </w:r>
            <w:r w:rsidR="00463894">
              <w:rPr>
                <w:noProof/>
                <w:webHidden/>
              </w:rPr>
              <w:t>30</w:t>
            </w:r>
            <w:r w:rsidR="001009C0">
              <w:rPr>
                <w:noProof/>
                <w:webHidden/>
              </w:rPr>
              <w:fldChar w:fldCharType="end"/>
            </w:r>
          </w:hyperlink>
        </w:p>
        <w:p w14:paraId="78E133B2" w14:textId="18E22A23" w:rsidR="001009C0" w:rsidRDefault="00212472">
          <w:pPr>
            <w:pStyle w:val="Sommario2"/>
            <w:rPr>
              <w:rFonts w:asciiTheme="minorHAnsi" w:eastAsiaTheme="minorEastAsia" w:hAnsiTheme="minorHAnsi" w:cstheme="minorBidi"/>
              <w:noProof/>
              <w:kern w:val="2"/>
              <w14:ligatures w14:val="standardContextual"/>
            </w:rPr>
          </w:pPr>
          <w:hyperlink w:anchor="_Toc188523422" w:history="1">
            <w:r w:rsidR="001009C0" w:rsidRPr="00AD71FF">
              <w:rPr>
                <w:rStyle w:val="Collegamentoipertestuale"/>
                <w:noProof/>
              </w:rPr>
              <w:t>Art. 16</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Controllo e monitoraggio sull'attivazione del PTPCT</w:t>
            </w:r>
            <w:r w:rsidR="001009C0">
              <w:rPr>
                <w:noProof/>
                <w:webHidden/>
              </w:rPr>
              <w:tab/>
            </w:r>
            <w:r w:rsidR="001009C0">
              <w:rPr>
                <w:noProof/>
                <w:webHidden/>
              </w:rPr>
              <w:fldChar w:fldCharType="begin"/>
            </w:r>
            <w:r w:rsidR="001009C0">
              <w:rPr>
                <w:noProof/>
                <w:webHidden/>
              </w:rPr>
              <w:instrText xml:space="preserve"> PAGEREF _Toc188523422 \h </w:instrText>
            </w:r>
            <w:r w:rsidR="001009C0">
              <w:rPr>
                <w:noProof/>
                <w:webHidden/>
              </w:rPr>
            </w:r>
            <w:r w:rsidR="001009C0">
              <w:rPr>
                <w:noProof/>
                <w:webHidden/>
              </w:rPr>
              <w:fldChar w:fldCharType="separate"/>
            </w:r>
            <w:r w:rsidR="00463894">
              <w:rPr>
                <w:noProof/>
                <w:webHidden/>
              </w:rPr>
              <w:t>30</w:t>
            </w:r>
            <w:r w:rsidR="001009C0">
              <w:rPr>
                <w:noProof/>
                <w:webHidden/>
              </w:rPr>
              <w:fldChar w:fldCharType="end"/>
            </w:r>
          </w:hyperlink>
        </w:p>
        <w:p w14:paraId="72893B82" w14:textId="763C0963" w:rsidR="001009C0" w:rsidRDefault="00212472">
          <w:pPr>
            <w:pStyle w:val="Sommario2"/>
            <w:rPr>
              <w:rFonts w:asciiTheme="minorHAnsi" w:eastAsiaTheme="minorEastAsia" w:hAnsiTheme="minorHAnsi" w:cstheme="minorBidi"/>
              <w:noProof/>
              <w:kern w:val="2"/>
              <w14:ligatures w14:val="standardContextual"/>
            </w:rPr>
          </w:pPr>
          <w:hyperlink w:anchor="_Toc188523423" w:history="1">
            <w:r w:rsidR="001009C0" w:rsidRPr="00AD71FF">
              <w:rPr>
                <w:rStyle w:val="Collegamentoipertestuale"/>
                <w:noProof/>
              </w:rPr>
              <w:t>Art. 17</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Comunicazioni e pubblicazione del PTPCT</w:t>
            </w:r>
            <w:r w:rsidR="001009C0">
              <w:rPr>
                <w:noProof/>
                <w:webHidden/>
              </w:rPr>
              <w:tab/>
            </w:r>
            <w:r w:rsidR="001009C0">
              <w:rPr>
                <w:noProof/>
                <w:webHidden/>
              </w:rPr>
              <w:fldChar w:fldCharType="begin"/>
            </w:r>
            <w:r w:rsidR="001009C0">
              <w:rPr>
                <w:noProof/>
                <w:webHidden/>
              </w:rPr>
              <w:instrText xml:space="preserve"> PAGEREF _Toc188523423 \h </w:instrText>
            </w:r>
            <w:r w:rsidR="001009C0">
              <w:rPr>
                <w:noProof/>
                <w:webHidden/>
              </w:rPr>
            </w:r>
            <w:r w:rsidR="001009C0">
              <w:rPr>
                <w:noProof/>
                <w:webHidden/>
              </w:rPr>
              <w:fldChar w:fldCharType="separate"/>
            </w:r>
            <w:r w:rsidR="00463894">
              <w:rPr>
                <w:noProof/>
                <w:webHidden/>
              </w:rPr>
              <w:t>30</w:t>
            </w:r>
            <w:r w:rsidR="001009C0">
              <w:rPr>
                <w:noProof/>
                <w:webHidden/>
              </w:rPr>
              <w:fldChar w:fldCharType="end"/>
            </w:r>
          </w:hyperlink>
        </w:p>
        <w:p w14:paraId="15BCD035" w14:textId="74D5F120" w:rsidR="001009C0" w:rsidRDefault="00212472">
          <w:pPr>
            <w:pStyle w:val="Sommario2"/>
            <w:rPr>
              <w:rFonts w:asciiTheme="minorHAnsi" w:eastAsiaTheme="minorEastAsia" w:hAnsiTheme="minorHAnsi" w:cstheme="minorBidi"/>
              <w:noProof/>
              <w:kern w:val="2"/>
              <w14:ligatures w14:val="standardContextual"/>
            </w:rPr>
          </w:pPr>
          <w:hyperlink w:anchor="_Toc188523424" w:history="1">
            <w:r w:rsidR="001009C0" w:rsidRPr="00AD71FF">
              <w:rPr>
                <w:rStyle w:val="Collegamentoipertestuale"/>
                <w:noProof/>
              </w:rPr>
              <w:t>Art. 18</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Modalità di verifica ed aggiornamento del piano</w:t>
            </w:r>
            <w:r w:rsidR="001009C0">
              <w:rPr>
                <w:noProof/>
                <w:webHidden/>
              </w:rPr>
              <w:tab/>
            </w:r>
            <w:r w:rsidR="001009C0">
              <w:rPr>
                <w:noProof/>
                <w:webHidden/>
              </w:rPr>
              <w:fldChar w:fldCharType="begin"/>
            </w:r>
            <w:r w:rsidR="001009C0">
              <w:rPr>
                <w:noProof/>
                <w:webHidden/>
              </w:rPr>
              <w:instrText xml:space="preserve"> PAGEREF _Toc188523424 \h </w:instrText>
            </w:r>
            <w:r w:rsidR="001009C0">
              <w:rPr>
                <w:noProof/>
                <w:webHidden/>
              </w:rPr>
            </w:r>
            <w:r w:rsidR="001009C0">
              <w:rPr>
                <w:noProof/>
                <w:webHidden/>
              </w:rPr>
              <w:fldChar w:fldCharType="separate"/>
            </w:r>
            <w:r w:rsidR="00463894">
              <w:rPr>
                <w:noProof/>
                <w:webHidden/>
              </w:rPr>
              <w:t>30</w:t>
            </w:r>
            <w:r w:rsidR="001009C0">
              <w:rPr>
                <w:noProof/>
                <w:webHidden/>
              </w:rPr>
              <w:fldChar w:fldCharType="end"/>
            </w:r>
          </w:hyperlink>
        </w:p>
        <w:p w14:paraId="078C3CFA" w14:textId="12CF0D37" w:rsidR="001009C0" w:rsidRDefault="00212472">
          <w:pPr>
            <w:pStyle w:val="Sommario1"/>
            <w:rPr>
              <w:rFonts w:asciiTheme="minorHAnsi" w:eastAsiaTheme="minorEastAsia" w:hAnsiTheme="minorHAnsi" w:cstheme="minorBidi"/>
              <w:noProof/>
              <w:kern w:val="2"/>
              <w14:ligatures w14:val="standardContextual"/>
            </w:rPr>
          </w:pPr>
          <w:hyperlink w:anchor="_Toc188523425" w:history="1">
            <w:r w:rsidR="001009C0" w:rsidRPr="00AD71FF">
              <w:rPr>
                <w:rStyle w:val="Collegamentoipertestuale"/>
                <w:noProof/>
              </w:rPr>
              <w:t>PARTE VI – NORME DI CHIUSURA</w:t>
            </w:r>
            <w:r w:rsidR="001009C0">
              <w:rPr>
                <w:noProof/>
                <w:webHidden/>
              </w:rPr>
              <w:tab/>
            </w:r>
            <w:r w:rsidR="001009C0">
              <w:rPr>
                <w:noProof/>
                <w:webHidden/>
              </w:rPr>
              <w:fldChar w:fldCharType="begin"/>
            </w:r>
            <w:r w:rsidR="001009C0">
              <w:rPr>
                <w:noProof/>
                <w:webHidden/>
              </w:rPr>
              <w:instrText xml:space="preserve"> PAGEREF _Toc188523425 \h </w:instrText>
            </w:r>
            <w:r w:rsidR="001009C0">
              <w:rPr>
                <w:noProof/>
                <w:webHidden/>
              </w:rPr>
            </w:r>
            <w:r w:rsidR="001009C0">
              <w:rPr>
                <w:noProof/>
                <w:webHidden/>
              </w:rPr>
              <w:fldChar w:fldCharType="separate"/>
            </w:r>
            <w:r w:rsidR="00463894">
              <w:rPr>
                <w:noProof/>
                <w:webHidden/>
              </w:rPr>
              <w:t>32</w:t>
            </w:r>
            <w:r w:rsidR="001009C0">
              <w:rPr>
                <w:noProof/>
                <w:webHidden/>
              </w:rPr>
              <w:fldChar w:fldCharType="end"/>
            </w:r>
          </w:hyperlink>
        </w:p>
        <w:p w14:paraId="2A0BED62" w14:textId="60FAC410" w:rsidR="001009C0" w:rsidRDefault="00212472">
          <w:pPr>
            <w:pStyle w:val="Sommario2"/>
            <w:rPr>
              <w:rFonts w:asciiTheme="minorHAnsi" w:eastAsiaTheme="minorEastAsia" w:hAnsiTheme="minorHAnsi" w:cstheme="minorBidi"/>
              <w:noProof/>
              <w:kern w:val="2"/>
              <w14:ligatures w14:val="standardContextual"/>
            </w:rPr>
          </w:pPr>
          <w:hyperlink w:anchor="_Toc188523426" w:history="1">
            <w:r w:rsidR="001009C0" w:rsidRPr="00AD71FF">
              <w:rPr>
                <w:rStyle w:val="Collegamentoipertestuale"/>
                <w:noProof/>
              </w:rPr>
              <w:t>Art. 19</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Pubblicazione</w:t>
            </w:r>
            <w:r w:rsidR="001009C0">
              <w:rPr>
                <w:noProof/>
                <w:webHidden/>
              </w:rPr>
              <w:tab/>
            </w:r>
            <w:r w:rsidR="001009C0">
              <w:rPr>
                <w:noProof/>
                <w:webHidden/>
              </w:rPr>
              <w:fldChar w:fldCharType="begin"/>
            </w:r>
            <w:r w:rsidR="001009C0">
              <w:rPr>
                <w:noProof/>
                <w:webHidden/>
              </w:rPr>
              <w:instrText xml:space="preserve"> PAGEREF _Toc188523426 \h </w:instrText>
            </w:r>
            <w:r w:rsidR="001009C0">
              <w:rPr>
                <w:noProof/>
                <w:webHidden/>
              </w:rPr>
            </w:r>
            <w:r w:rsidR="001009C0">
              <w:rPr>
                <w:noProof/>
                <w:webHidden/>
              </w:rPr>
              <w:fldChar w:fldCharType="separate"/>
            </w:r>
            <w:r w:rsidR="00463894">
              <w:rPr>
                <w:noProof/>
                <w:webHidden/>
              </w:rPr>
              <w:t>32</w:t>
            </w:r>
            <w:r w:rsidR="001009C0">
              <w:rPr>
                <w:noProof/>
                <w:webHidden/>
              </w:rPr>
              <w:fldChar w:fldCharType="end"/>
            </w:r>
          </w:hyperlink>
        </w:p>
        <w:p w14:paraId="269E82AC" w14:textId="39BDDB84" w:rsidR="001009C0" w:rsidRDefault="00212472">
          <w:pPr>
            <w:pStyle w:val="Sommario2"/>
            <w:rPr>
              <w:rFonts w:asciiTheme="minorHAnsi" w:eastAsiaTheme="minorEastAsia" w:hAnsiTheme="minorHAnsi" w:cstheme="minorBidi"/>
              <w:noProof/>
              <w:kern w:val="2"/>
              <w14:ligatures w14:val="standardContextual"/>
            </w:rPr>
          </w:pPr>
          <w:hyperlink w:anchor="_Toc188523427" w:history="1">
            <w:r w:rsidR="001009C0" w:rsidRPr="00AD71FF">
              <w:rPr>
                <w:rStyle w:val="Collegamentoipertestuale"/>
                <w:noProof/>
              </w:rPr>
              <w:t>Art. 20</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Durata ed entrata in vigore</w:t>
            </w:r>
            <w:r w:rsidR="001009C0">
              <w:rPr>
                <w:noProof/>
                <w:webHidden/>
              </w:rPr>
              <w:tab/>
            </w:r>
            <w:r w:rsidR="001009C0">
              <w:rPr>
                <w:noProof/>
                <w:webHidden/>
              </w:rPr>
              <w:fldChar w:fldCharType="begin"/>
            </w:r>
            <w:r w:rsidR="001009C0">
              <w:rPr>
                <w:noProof/>
                <w:webHidden/>
              </w:rPr>
              <w:instrText xml:space="preserve"> PAGEREF _Toc188523427 \h </w:instrText>
            </w:r>
            <w:r w:rsidR="001009C0">
              <w:rPr>
                <w:noProof/>
                <w:webHidden/>
              </w:rPr>
            </w:r>
            <w:r w:rsidR="001009C0">
              <w:rPr>
                <w:noProof/>
                <w:webHidden/>
              </w:rPr>
              <w:fldChar w:fldCharType="separate"/>
            </w:r>
            <w:r w:rsidR="00463894">
              <w:rPr>
                <w:noProof/>
                <w:webHidden/>
              </w:rPr>
              <w:t>32</w:t>
            </w:r>
            <w:r w:rsidR="001009C0">
              <w:rPr>
                <w:noProof/>
                <w:webHidden/>
              </w:rPr>
              <w:fldChar w:fldCharType="end"/>
            </w:r>
          </w:hyperlink>
        </w:p>
        <w:p w14:paraId="2A07D18F" w14:textId="3501BE07" w:rsidR="001009C0" w:rsidRDefault="00212472">
          <w:pPr>
            <w:pStyle w:val="Sommario2"/>
            <w:rPr>
              <w:rFonts w:asciiTheme="minorHAnsi" w:eastAsiaTheme="minorEastAsia" w:hAnsiTheme="minorHAnsi" w:cstheme="minorBidi"/>
              <w:noProof/>
              <w:kern w:val="2"/>
              <w14:ligatures w14:val="standardContextual"/>
            </w:rPr>
          </w:pPr>
          <w:hyperlink w:anchor="_Toc188523428" w:history="1">
            <w:r w:rsidR="001009C0" w:rsidRPr="00AD71FF">
              <w:rPr>
                <w:rStyle w:val="Collegamentoipertestuale"/>
                <w:noProof/>
              </w:rPr>
              <w:t>Art. 21</w:t>
            </w:r>
            <w:r w:rsidR="001009C0">
              <w:rPr>
                <w:rFonts w:asciiTheme="minorHAnsi" w:eastAsiaTheme="minorEastAsia" w:hAnsiTheme="minorHAnsi" w:cstheme="minorBidi"/>
                <w:noProof/>
                <w:kern w:val="2"/>
                <w14:ligatures w14:val="standardContextual"/>
              </w:rPr>
              <w:tab/>
            </w:r>
            <w:r w:rsidR="001009C0" w:rsidRPr="00AD71FF">
              <w:rPr>
                <w:rStyle w:val="Collegamentoipertestuale"/>
                <w:noProof/>
              </w:rPr>
              <w:t>- Responsabilità dei dipendenti per la violazione delle misure di prevenzione della corruzione</w:t>
            </w:r>
            <w:r w:rsidR="001009C0">
              <w:rPr>
                <w:noProof/>
                <w:webHidden/>
              </w:rPr>
              <w:tab/>
            </w:r>
            <w:r w:rsidR="001009C0">
              <w:rPr>
                <w:noProof/>
                <w:webHidden/>
              </w:rPr>
              <w:fldChar w:fldCharType="begin"/>
            </w:r>
            <w:r w:rsidR="001009C0">
              <w:rPr>
                <w:noProof/>
                <w:webHidden/>
              </w:rPr>
              <w:instrText xml:space="preserve"> PAGEREF _Toc188523428 \h </w:instrText>
            </w:r>
            <w:r w:rsidR="001009C0">
              <w:rPr>
                <w:noProof/>
                <w:webHidden/>
              </w:rPr>
            </w:r>
            <w:r w:rsidR="001009C0">
              <w:rPr>
                <w:noProof/>
                <w:webHidden/>
              </w:rPr>
              <w:fldChar w:fldCharType="separate"/>
            </w:r>
            <w:r w:rsidR="00463894">
              <w:rPr>
                <w:noProof/>
                <w:webHidden/>
              </w:rPr>
              <w:t>32</w:t>
            </w:r>
            <w:r w:rsidR="001009C0">
              <w:rPr>
                <w:noProof/>
                <w:webHidden/>
              </w:rPr>
              <w:fldChar w:fldCharType="end"/>
            </w:r>
          </w:hyperlink>
        </w:p>
        <w:p w14:paraId="3C28A6CD" w14:textId="08FF22F6" w:rsidR="00D916E8" w:rsidRDefault="00D916E8">
          <w:r>
            <w:rPr>
              <w:b/>
              <w:bCs/>
            </w:rPr>
            <w:fldChar w:fldCharType="end"/>
          </w:r>
        </w:p>
      </w:sdtContent>
    </w:sdt>
    <w:p w14:paraId="2BA3780B" w14:textId="53B86AFF" w:rsidR="002C5D72" w:rsidRDefault="00984C5F">
      <w:pPr>
        <w:widowControl w:val="0"/>
        <w:spacing w:line="240" w:lineRule="auto"/>
        <w:jc w:val="left"/>
        <w:rPr>
          <w:sz w:val="8"/>
          <w:szCs w:val="8"/>
        </w:rPr>
      </w:pPr>
      <w:r>
        <w:br w:type="page"/>
      </w:r>
    </w:p>
    <w:p w14:paraId="39411031" w14:textId="77777777" w:rsidR="002C5D72" w:rsidRPr="00026EAE" w:rsidRDefault="00984C5F" w:rsidP="006B1E7F">
      <w:pPr>
        <w:pStyle w:val="Titolo1"/>
      </w:pPr>
      <w:bookmarkStart w:id="0" w:name="_Toc188523400"/>
      <w:r w:rsidRPr="00026EAE">
        <w:lastRenderedPageBreak/>
        <w:t>PARTE I - PREMESSE GENERALI</w:t>
      </w:r>
      <w:bookmarkEnd w:id="0"/>
    </w:p>
    <w:p w14:paraId="10170B9C" w14:textId="77777777" w:rsidR="002C5D72" w:rsidRPr="00955D33" w:rsidRDefault="00984C5F" w:rsidP="001009C0">
      <w:pPr>
        <w:pStyle w:val="Titolo2"/>
        <w:numPr>
          <w:ilvl w:val="0"/>
          <w:numId w:val="0"/>
        </w:numPr>
        <w:ind w:left="425"/>
      </w:pPr>
      <w:bookmarkStart w:id="1" w:name="_Toc188523401"/>
      <w:r w:rsidRPr="00955D33">
        <w:t>Il Consorzio di Bonifica Valle del Liri. Natura giuridica e finalità istituzionali</w:t>
      </w:r>
      <w:bookmarkEnd w:id="1"/>
    </w:p>
    <w:p w14:paraId="5F25110C" w14:textId="77777777" w:rsidR="002C5D72" w:rsidRDefault="00984C5F">
      <w:pPr>
        <w:widowControl w:val="0"/>
        <w:rPr>
          <w:rFonts w:ascii="Times New Roman" w:eastAsia="Times New Roman" w:hAnsi="Times New Roman" w:cs="Times New Roman"/>
        </w:rPr>
      </w:pPr>
      <w:r>
        <w:rPr>
          <w:rFonts w:ascii="Times New Roman" w:eastAsia="Times New Roman" w:hAnsi="Times New Roman" w:cs="Times New Roman"/>
        </w:rPr>
        <w:t>Il Consorzio di Bonifica Valle del Liri, costituito ai sensi della legge regionale 21 gennaio 1984 n° 4, modificata ed integrata dalla legge regionale 7 ottobre 1994 n°50, la cui delimitazione è definita dalla deliberazione Consiglio Regionale n° 754/1993, è ente di diritto pubblico, ai sensi dell'art. 59 del R.D. 13 febbraio 1933, n. 215 originariamente istituito con decreto del Presidente della Repubblica n° 1288 in data 5 luglio 1950. In quanto tale, il Consorzio è dotato di autonomia funzionale e contabile e di potere regolamentare ed opera in conformità alle leggi e secondo i criteri di efficienza, efficacia, trasparenza ed economicità sotto la vigilanza della Regione Lazio. Il Consorzio è retto dallo Statuto, adottato con deliberazione del Consiglio di Amministrazione del 22 giugno 2001, n° 8 e approvato dalla Regione Lazio con deliberazione della Giunta Regionale del 24 agosto 2001, n° 1299.</w:t>
      </w:r>
    </w:p>
    <w:p w14:paraId="2C0BEE19" w14:textId="77777777" w:rsidR="002C5D72" w:rsidRDefault="00984C5F">
      <w:pPr>
        <w:widowControl w:val="0"/>
        <w:rPr>
          <w:rFonts w:ascii="Times New Roman" w:eastAsia="Times New Roman" w:hAnsi="Times New Roman" w:cs="Times New Roman"/>
        </w:rPr>
      </w:pPr>
      <w:r>
        <w:rPr>
          <w:rFonts w:ascii="Times New Roman" w:eastAsia="Times New Roman" w:hAnsi="Times New Roman" w:cs="Times New Roman"/>
        </w:rPr>
        <w:t>Il Consorzio esplica le funzioni e compiti che gli sono attribuiti dalle leggi statali e regionali necessarie al conseguimento dei propri fini istituzionali a carattere pubblicistico con particolare riferimento alla progettazione, esecuzione, esercizio e manutenzione di opere pubbliche di bonifica, tra le quali rientrano le opere finalizzate alla difesa del suolo, alla salvaguardia ambientale e le opere e gli impianti di irrigazione per la distribuzione dell'acqua in favore dei proprietari consorziati i cui terreni risultino compresi nel comprensorio di bonifica.</w:t>
      </w:r>
    </w:p>
    <w:p w14:paraId="60BA0EC5" w14:textId="77777777" w:rsidR="002C5D72" w:rsidRDefault="00984C5F">
      <w:pPr>
        <w:widowControl w:val="0"/>
        <w:spacing w:before="120" w:after="120"/>
        <w:ind w:left="357"/>
        <w:rPr>
          <w:rFonts w:ascii="Times New Roman" w:eastAsia="Times New Roman" w:hAnsi="Times New Roman" w:cs="Times New Roman"/>
          <w:i/>
          <w:u w:val="single"/>
        </w:rPr>
      </w:pPr>
      <w:r>
        <w:rPr>
          <w:rFonts w:ascii="Times New Roman" w:eastAsia="Times New Roman" w:hAnsi="Times New Roman" w:cs="Times New Roman"/>
          <w:i/>
          <w:u w:val="single"/>
        </w:rPr>
        <w:t>Il Comprensorio di bonifica</w:t>
      </w:r>
    </w:p>
    <w:p w14:paraId="5CD585AA" w14:textId="77777777" w:rsidR="002C5D72" w:rsidRDefault="00984C5F">
      <w:pPr>
        <w:widowControl w:val="0"/>
        <w:rPr>
          <w:rFonts w:ascii="Times New Roman" w:eastAsia="Times New Roman" w:hAnsi="Times New Roman" w:cs="Times New Roman"/>
        </w:rPr>
      </w:pPr>
      <w:r>
        <w:rPr>
          <w:rFonts w:ascii="Times New Roman" w:eastAsia="Times New Roman" w:hAnsi="Times New Roman" w:cs="Times New Roman"/>
        </w:rPr>
        <w:t>Il Comprensorio del Consorzio, approvato con deliberazione del Consiglio Regionale n° 1112 del 31 gennaio 1990, ha una superficie totale di Ha 140.667, ricadente nei seguenti Comuni della provincia di FROSINONE: Comuni di Acquafondata, Aquino, Arce, Arnara, Atina, Belmonte Castello, Casalattico, Casalvieri, Cassino, Castro dei Volsci, Castrocielo, Ceccano, Ceprano, Cervaro, Colfelice, Colle San Magno, Esperia, Falvaterra, Pastena, Picinisco, Pico, Piedimonte San Germano, Pignataro Interamna, Pofi, Pontecorvo, Ripi, Rocca d’Arce, Roccasecca, San Biagio Saracinisco, San Giorgio a Liri, San Giovanni Incarico, Sant’Ambrogio sul Garigliano, Sant’Andrea del Garigliano, Sant’Apollinare, Sant’Elia Fiumerapido, San Vittore del Lazio, Strangolagalli, Terelle, Torrice, Vallemaio, Vallerotonda, Villa Latina, Villa Santa Lucia, Viticuso.</w:t>
      </w:r>
    </w:p>
    <w:p w14:paraId="0675AC65" w14:textId="77777777" w:rsidR="002C5D72" w:rsidRDefault="00984C5F">
      <w:pPr>
        <w:widowControl w:val="0"/>
        <w:spacing w:before="120" w:after="120"/>
        <w:ind w:left="357"/>
        <w:rPr>
          <w:rFonts w:ascii="Times New Roman" w:eastAsia="Times New Roman" w:hAnsi="Times New Roman" w:cs="Times New Roman"/>
          <w:i/>
          <w:u w:val="single"/>
        </w:rPr>
      </w:pPr>
      <w:r>
        <w:rPr>
          <w:rFonts w:ascii="Times New Roman" w:eastAsia="Times New Roman" w:hAnsi="Times New Roman" w:cs="Times New Roman"/>
          <w:i/>
          <w:u w:val="single"/>
        </w:rPr>
        <w:t xml:space="preserve">Gli Organi del Consorzio </w:t>
      </w:r>
    </w:p>
    <w:p w14:paraId="6B6345CD" w14:textId="77777777" w:rsidR="002C5D72" w:rsidRDefault="00984C5F">
      <w:pPr>
        <w:widowControl w:val="0"/>
        <w:rPr>
          <w:rFonts w:ascii="Times New Roman" w:eastAsia="Times New Roman" w:hAnsi="Times New Roman" w:cs="Times New Roman"/>
        </w:rPr>
      </w:pPr>
      <w:r>
        <w:rPr>
          <w:rFonts w:ascii="Times New Roman" w:eastAsia="Times New Roman" w:hAnsi="Times New Roman" w:cs="Times New Roman"/>
        </w:rPr>
        <w:t>Sono organi del Consorzio:</w:t>
      </w:r>
    </w:p>
    <w:p w14:paraId="5A79C2A1" w14:textId="77777777" w:rsidR="002C5D72" w:rsidRDefault="00984C5F">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l'Assemblea dei consorziati;</w:t>
      </w:r>
    </w:p>
    <w:p w14:paraId="0C2C8FC1" w14:textId="77777777" w:rsidR="002C5D72" w:rsidRDefault="00984C5F">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il Consiglio di Amministrazione;</w:t>
      </w:r>
    </w:p>
    <w:p w14:paraId="24939CDB" w14:textId="77777777" w:rsidR="002C5D72" w:rsidRDefault="00984C5F">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il Comitato Esecutivo;</w:t>
      </w:r>
    </w:p>
    <w:p w14:paraId="4DF54ACF" w14:textId="77777777" w:rsidR="002C5D72" w:rsidRDefault="00984C5F">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il Presidente;</w:t>
      </w:r>
    </w:p>
    <w:p w14:paraId="5643CB74" w14:textId="77777777" w:rsidR="002C5D72" w:rsidRDefault="00984C5F">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il Collegio dei Revisori dei Conti.</w:t>
      </w:r>
    </w:p>
    <w:p w14:paraId="01E0FC55" w14:textId="77777777" w:rsidR="002C5D72" w:rsidRDefault="00984C5F">
      <w:pPr>
        <w:widowControl w:val="0"/>
        <w:rPr>
          <w:rFonts w:ascii="Times New Roman" w:eastAsia="Times New Roman" w:hAnsi="Times New Roman" w:cs="Times New Roman"/>
        </w:rPr>
      </w:pPr>
      <w:r>
        <w:rPr>
          <w:rFonts w:ascii="Times New Roman" w:eastAsia="Times New Roman" w:hAnsi="Times New Roman" w:cs="Times New Roman"/>
        </w:rPr>
        <w:t>La composizione, le funzioni nonché i requisiti e termini per l'eleggibilità dei predetti organi sono disciplinati dallo Statuto vigente.</w:t>
      </w:r>
    </w:p>
    <w:p w14:paraId="2F3CFE87" w14:textId="77777777" w:rsidR="002C5D72" w:rsidRDefault="00984C5F">
      <w:pPr>
        <w:widowControl w:val="0"/>
        <w:rPr>
          <w:rFonts w:ascii="Times New Roman" w:eastAsia="Times New Roman" w:hAnsi="Times New Roman" w:cs="Times New Roman"/>
        </w:rPr>
      </w:pPr>
      <w:r>
        <w:rPr>
          <w:rFonts w:ascii="Times New Roman" w:eastAsia="Times New Roman" w:hAnsi="Times New Roman" w:cs="Times New Roman"/>
        </w:rPr>
        <w:t xml:space="preserve">Con Legge regionale 10 agosto 2016, n. 12 “Disposizioni transitorie in materia di Consorzi di Bonifica. Modifiche alla legge regionale 21 gennaio 1984, n. 4 “Norme in materia di bonifica e consorzi di bonifica e successive modifiche”. In particolare, nell’art. 11 della citata norma è stata </w:t>
      </w:r>
      <w:r>
        <w:rPr>
          <w:rFonts w:ascii="Times New Roman" w:eastAsia="Times New Roman" w:hAnsi="Times New Roman" w:cs="Times New Roman"/>
        </w:rPr>
        <w:lastRenderedPageBreak/>
        <w:t>prevista una riduzione dei consorzi di bonifica del Lazio che da n. 9 passano a n. 4.</w:t>
      </w:r>
    </w:p>
    <w:p w14:paraId="51FD5CFB" w14:textId="606E8013" w:rsidR="002C5D72" w:rsidRDefault="00984C5F">
      <w:pPr>
        <w:widowControl w:val="0"/>
        <w:rPr>
          <w:rFonts w:ascii="Times New Roman" w:eastAsia="Times New Roman" w:hAnsi="Times New Roman" w:cs="Times New Roman"/>
        </w:rPr>
      </w:pPr>
      <w:r>
        <w:rPr>
          <w:rFonts w:ascii="Times New Roman" w:eastAsia="Times New Roman" w:hAnsi="Times New Roman" w:cs="Times New Roman"/>
        </w:rPr>
        <w:t xml:space="preserve">Con Decreto della </w:t>
      </w:r>
      <w:r w:rsidR="00FA6CBB">
        <w:rPr>
          <w:rFonts w:ascii="Times New Roman" w:eastAsia="Times New Roman" w:hAnsi="Times New Roman" w:cs="Times New Roman"/>
        </w:rPr>
        <w:t>G</w:t>
      </w:r>
      <w:r>
        <w:rPr>
          <w:rFonts w:ascii="Times New Roman" w:eastAsia="Times New Roman" w:hAnsi="Times New Roman" w:cs="Times New Roman"/>
        </w:rPr>
        <w:t>iunta Regionale del Lazio T001</w:t>
      </w:r>
      <w:r w:rsidR="00FA6CBB">
        <w:rPr>
          <w:rFonts w:ascii="Times New Roman" w:eastAsia="Times New Roman" w:hAnsi="Times New Roman" w:cs="Times New Roman"/>
        </w:rPr>
        <w:t>48</w:t>
      </w:r>
      <w:r>
        <w:rPr>
          <w:rFonts w:ascii="Times New Roman" w:eastAsia="Times New Roman" w:hAnsi="Times New Roman" w:cs="Times New Roman"/>
        </w:rPr>
        <w:t xml:space="preserve"> del 2</w:t>
      </w:r>
      <w:r w:rsidR="00FA6CBB">
        <w:rPr>
          <w:rFonts w:ascii="Times New Roman" w:eastAsia="Times New Roman" w:hAnsi="Times New Roman" w:cs="Times New Roman"/>
        </w:rPr>
        <w:t>7</w:t>
      </w:r>
      <w:r>
        <w:rPr>
          <w:rFonts w:ascii="Times New Roman" w:eastAsia="Times New Roman" w:hAnsi="Times New Roman" w:cs="Times New Roman"/>
        </w:rPr>
        <w:t xml:space="preserve"> </w:t>
      </w:r>
      <w:r w:rsidR="00FA6CBB">
        <w:rPr>
          <w:rFonts w:ascii="Times New Roman" w:eastAsia="Times New Roman" w:hAnsi="Times New Roman" w:cs="Times New Roman"/>
        </w:rPr>
        <w:t xml:space="preserve">settembre </w:t>
      </w:r>
      <w:r>
        <w:rPr>
          <w:rFonts w:ascii="Times New Roman" w:eastAsia="Times New Roman" w:hAnsi="Times New Roman" w:cs="Times New Roman"/>
        </w:rPr>
        <w:t>202</w:t>
      </w:r>
      <w:r w:rsidR="00FA6CBB">
        <w:rPr>
          <w:rFonts w:ascii="Times New Roman" w:eastAsia="Times New Roman" w:hAnsi="Times New Roman" w:cs="Times New Roman"/>
        </w:rPr>
        <w:t>4</w:t>
      </w:r>
      <w:r>
        <w:rPr>
          <w:rFonts w:ascii="Times New Roman" w:eastAsia="Times New Roman" w:hAnsi="Times New Roman" w:cs="Times New Roman"/>
        </w:rPr>
        <w:t xml:space="preserve">, pubblicato sul BUR Lazio n. </w:t>
      </w:r>
      <w:r w:rsidR="00FA6CBB">
        <w:rPr>
          <w:rFonts w:ascii="Times New Roman" w:eastAsia="Times New Roman" w:hAnsi="Times New Roman" w:cs="Times New Roman"/>
        </w:rPr>
        <w:t>79</w:t>
      </w:r>
      <w:r>
        <w:rPr>
          <w:rFonts w:ascii="Times New Roman" w:eastAsia="Times New Roman" w:hAnsi="Times New Roman" w:cs="Times New Roman"/>
        </w:rPr>
        <w:t xml:space="preserve"> del </w:t>
      </w:r>
      <w:r w:rsidR="00FA6CBB">
        <w:rPr>
          <w:rFonts w:ascii="Times New Roman" w:eastAsia="Times New Roman" w:hAnsi="Times New Roman" w:cs="Times New Roman"/>
        </w:rPr>
        <w:t>01/10/2024</w:t>
      </w:r>
      <w:r>
        <w:rPr>
          <w:rFonts w:ascii="Times New Roman" w:eastAsia="Times New Roman" w:hAnsi="Times New Roman" w:cs="Times New Roman"/>
        </w:rPr>
        <w:t xml:space="preserve">, è stata </w:t>
      </w:r>
      <w:r w:rsidR="003D25BE">
        <w:rPr>
          <w:rFonts w:ascii="Times New Roman" w:eastAsia="Times New Roman" w:hAnsi="Times New Roman" w:cs="Times New Roman"/>
        </w:rPr>
        <w:t xml:space="preserve">rinnovata nell’incarico di </w:t>
      </w:r>
      <w:r>
        <w:rPr>
          <w:rFonts w:ascii="Times New Roman" w:eastAsia="Times New Roman" w:hAnsi="Times New Roman" w:cs="Times New Roman"/>
        </w:rPr>
        <w:t>Commissario Straordinario dei Consorzi di bonifica del costituendo Lazio Sud Est</w:t>
      </w:r>
      <w:r w:rsidR="003D25BE">
        <w:rPr>
          <w:rFonts w:ascii="Times New Roman" w:eastAsia="Times New Roman" w:hAnsi="Times New Roman" w:cs="Times New Roman"/>
        </w:rPr>
        <w:t xml:space="preserve"> la Sig.ra Sonia Ricci</w:t>
      </w:r>
      <w:r>
        <w:rPr>
          <w:rFonts w:ascii="Times New Roman" w:eastAsia="Times New Roman" w:hAnsi="Times New Roman" w:cs="Times New Roman"/>
        </w:rPr>
        <w:t xml:space="preserve">. </w:t>
      </w:r>
    </w:p>
    <w:p w14:paraId="0A345403" w14:textId="734E3093" w:rsidR="003D25BE" w:rsidRDefault="003D25BE">
      <w:pPr>
        <w:widowControl w:val="0"/>
        <w:rPr>
          <w:rFonts w:ascii="Times New Roman" w:eastAsia="Times New Roman" w:hAnsi="Times New Roman" w:cs="Times New Roman"/>
        </w:rPr>
      </w:pPr>
      <w:r>
        <w:rPr>
          <w:rFonts w:ascii="Times New Roman" w:eastAsia="Times New Roman" w:hAnsi="Times New Roman" w:cs="Times New Roman"/>
        </w:rPr>
        <w:t>L’organismo di controllo è costituito del Revisore Unico dei Conti, nella persona del Dott. Silvestro Golini Petrarcone designato con Decreto del Presidente della Regione Lazio n. T00193 del 05/12/2025.</w:t>
      </w:r>
    </w:p>
    <w:p w14:paraId="7FE4F527" w14:textId="77777777" w:rsidR="002C5D72" w:rsidRDefault="00984C5F">
      <w:pPr>
        <w:widowControl w:val="0"/>
        <w:spacing w:before="120" w:after="120"/>
        <w:ind w:left="357"/>
        <w:rPr>
          <w:rFonts w:ascii="Times New Roman" w:eastAsia="Times New Roman" w:hAnsi="Times New Roman" w:cs="Times New Roman"/>
          <w:i/>
          <w:u w:val="single"/>
        </w:rPr>
      </w:pPr>
      <w:r>
        <w:rPr>
          <w:rFonts w:ascii="Times New Roman" w:eastAsia="Times New Roman" w:hAnsi="Times New Roman" w:cs="Times New Roman"/>
          <w:i/>
          <w:u w:val="single"/>
        </w:rPr>
        <w:t>Organizzazione del Consorzio - Organigramma</w:t>
      </w:r>
    </w:p>
    <w:p w14:paraId="0D9DCF8F" w14:textId="77777777" w:rsidR="002C5D72" w:rsidRDefault="00984C5F">
      <w:pPr>
        <w:widowControl w:val="0"/>
        <w:spacing w:after="120"/>
        <w:rPr>
          <w:rFonts w:ascii="Times New Roman" w:eastAsia="Times New Roman" w:hAnsi="Times New Roman" w:cs="Times New Roman"/>
        </w:rPr>
      </w:pPr>
      <w:r>
        <w:rPr>
          <w:rFonts w:ascii="Times New Roman" w:eastAsia="Times New Roman" w:hAnsi="Times New Roman" w:cs="Times New Roman"/>
        </w:rPr>
        <w:t>La struttura operativa del Consorzio di Bonifica Valle del Liri è regolamentata dal Piano di organizzazione variabile (POV), approvato con deliberazione del Consiglio di Amministrazione del Consorzio n. 7 del 17.11.2006, è articolata in Direzione Generale e 2 Aree organizzative a capo delle quali sono preposti dirigenti, dai quali dipendono i Capi Settore. L'organigramma dell'Ente consortile risulta così rappresentato:</w:t>
      </w:r>
    </w:p>
    <w:tbl>
      <w:tblPr>
        <w:tblStyle w:val="a4"/>
        <w:tblW w:w="96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1203"/>
        <w:gridCol w:w="1203"/>
        <w:gridCol w:w="1203"/>
        <w:gridCol w:w="963"/>
        <w:gridCol w:w="963"/>
        <w:gridCol w:w="963"/>
        <w:gridCol w:w="964"/>
        <w:gridCol w:w="964"/>
      </w:tblGrid>
      <w:tr w:rsidR="002C5D72" w14:paraId="2B182BCA" w14:textId="77777777">
        <w:trPr>
          <w:trHeight w:val="227"/>
        </w:trPr>
        <w:tc>
          <w:tcPr>
            <w:tcW w:w="9627" w:type="dxa"/>
            <w:gridSpan w:val="9"/>
            <w:shd w:val="clear" w:color="auto" w:fill="FFFF99"/>
            <w:vAlign w:val="center"/>
          </w:tcPr>
          <w:p w14:paraId="7A30541F" w14:textId="77777777" w:rsidR="002C5D72" w:rsidRDefault="00984C5F">
            <w:pPr>
              <w:widowControl w:val="0"/>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DIREZIONE GENERALE</w:t>
            </w:r>
          </w:p>
        </w:tc>
      </w:tr>
      <w:tr w:rsidR="002C5D72" w14:paraId="11EA8CFF" w14:textId="77777777">
        <w:trPr>
          <w:trHeight w:val="227"/>
        </w:trPr>
        <w:tc>
          <w:tcPr>
            <w:tcW w:w="4810" w:type="dxa"/>
            <w:gridSpan w:val="4"/>
            <w:shd w:val="clear" w:color="auto" w:fill="FFFFC9"/>
            <w:vAlign w:val="center"/>
          </w:tcPr>
          <w:p w14:paraId="5954A80B" w14:textId="77777777" w:rsidR="002C5D72" w:rsidRDefault="00984C5F">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AREA AMMINISTRATIVA FINANZIARIA</w:t>
            </w:r>
          </w:p>
        </w:tc>
        <w:tc>
          <w:tcPr>
            <w:tcW w:w="4817" w:type="dxa"/>
            <w:gridSpan w:val="5"/>
            <w:shd w:val="clear" w:color="auto" w:fill="FFFFC9"/>
            <w:vAlign w:val="center"/>
          </w:tcPr>
          <w:p w14:paraId="1FBF88A9" w14:textId="77777777" w:rsidR="002C5D72" w:rsidRDefault="00984C5F">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AREA TECNICA AGRARIA</w:t>
            </w:r>
          </w:p>
        </w:tc>
      </w:tr>
      <w:tr w:rsidR="002C5D72" w14:paraId="5A028F8B" w14:textId="77777777">
        <w:trPr>
          <w:trHeight w:val="227"/>
        </w:trPr>
        <w:tc>
          <w:tcPr>
            <w:tcW w:w="4810" w:type="dxa"/>
            <w:gridSpan w:val="4"/>
            <w:shd w:val="clear" w:color="auto" w:fill="FFFFE7"/>
            <w:vAlign w:val="center"/>
          </w:tcPr>
          <w:p w14:paraId="6E2FBEB1" w14:textId="77777777" w:rsidR="002C5D72" w:rsidRDefault="00984C5F">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SETTORI</w:t>
            </w:r>
          </w:p>
        </w:tc>
        <w:tc>
          <w:tcPr>
            <w:tcW w:w="4817" w:type="dxa"/>
            <w:gridSpan w:val="5"/>
            <w:shd w:val="clear" w:color="auto" w:fill="FFFFE7"/>
            <w:vAlign w:val="center"/>
          </w:tcPr>
          <w:p w14:paraId="38B38503" w14:textId="77777777" w:rsidR="002C5D72" w:rsidRDefault="00984C5F">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SETTORI</w:t>
            </w:r>
          </w:p>
        </w:tc>
      </w:tr>
      <w:tr w:rsidR="002C5D72" w14:paraId="7B18E711" w14:textId="77777777">
        <w:trPr>
          <w:cantSplit/>
          <w:trHeight w:val="2551"/>
        </w:trPr>
        <w:tc>
          <w:tcPr>
            <w:tcW w:w="1201" w:type="dxa"/>
            <w:shd w:val="clear" w:color="auto" w:fill="5987BF"/>
            <w:vAlign w:val="center"/>
          </w:tcPr>
          <w:p w14:paraId="2F499DF7" w14:textId="77777777" w:rsidR="002C5D72" w:rsidRDefault="00984C5F">
            <w:pPr>
              <w:widowControl w:val="0"/>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AFFARI GENERALI</w:t>
            </w:r>
          </w:p>
        </w:tc>
        <w:tc>
          <w:tcPr>
            <w:tcW w:w="1203" w:type="dxa"/>
            <w:shd w:val="clear" w:color="auto" w:fill="7199C9"/>
            <w:vAlign w:val="center"/>
          </w:tcPr>
          <w:p w14:paraId="363DD7BC" w14:textId="77777777" w:rsidR="002C5D72" w:rsidRDefault="00984C5F">
            <w:pPr>
              <w:widowControl w:val="0"/>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AFFARI LEGALI</w:t>
            </w:r>
          </w:p>
        </w:tc>
        <w:tc>
          <w:tcPr>
            <w:tcW w:w="1203" w:type="dxa"/>
            <w:shd w:val="clear" w:color="auto" w:fill="9CC3E5"/>
            <w:vAlign w:val="center"/>
          </w:tcPr>
          <w:p w14:paraId="7D8A1A50" w14:textId="77777777" w:rsidR="002C5D72" w:rsidRDefault="00984C5F">
            <w:pPr>
              <w:widowControl w:val="0"/>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AFFARI FINANZIARI</w:t>
            </w:r>
          </w:p>
        </w:tc>
        <w:tc>
          <w:tcPr>
            <w:tcW w:w="1203" w:type="dxa"/>
            <w:shd w:val="clear" w:color="auto" w:fill="BDD7EE"/>
            <w:vAlign w:val="center"/>
          </w:tcPr>
          <w:p w14:paraId="36207928" w14:textId="77777777" w:rsidR="002C5D72" w:rsidRDefault="00984C5F">
            <w:pPr>
              <w:widowControl w:val="0"/>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CATASTO E TRIBUTI</w:t>
            </w:r>
          </w:p>
        </w:tc>
        <w:tc>
          <w:tcPr>
            <w:tcW w:w="963" w:type="dxa"/>
            <w:shd w:val="clear" w:color="auto" w:fill="9BBC58"/>
            <w:vAlign w:val="center"/>
          </w:tcPr>
          <w:p w14:paraId="16D4C462" w14:textId="77777777" w:rsidR="002C5D72" w:rsidRDefault="00984C5F">
            <w:pPr>
              <w:widowControl w:val="0"/>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PROGETTAZIONE E DIREZIONE LAVORI</w:t>
            </w:r>
          </w:p>
        </w:tc>
        <w:tc>
          <w:tcPr>
            <w:tcW w:w="963" w:type="dxa"/>
            <w:shd w:val="clear" w:color="auto" w:fill="B2CB7F"/>
            <w:vAlign w:val="center"/>
          </w:tcPr>
          <w:p w14:paraId="7B7E96B3" w14:textId="77777777" w:rsidR="002C5D72" w:rsidRDefault="00984C5F">
            <w:pPr>
              <w:widowControl w:val="0"/>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MANUTENZIONE OPERE DI BONIFICA</w:t>
            </w:r>
          </w:p>
        </w:tc>
        <w:tc>
          <w:tcPr>
            <w:tcW w:w="963" w:type="dxa"/>
            <w:shd w:val="clear" w:color="auto" w:fill="C9C9C9"/>
            <w:vAlign w:val="center"/>
          </w:tcPr>
          <w:p w14:paraId="42684C96" w14:textId="77777777" w:rsidR="002C5D72" w:rsidRDefault="00984C5F">
            <w:pPr>
              <w:widowControl w:val="0"/>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GESTIONE IMPIANTI IRRIGAZIONE CASSINO</w:t>
            </w:r>
          </w:p>
        </w:tc>
        <w:tc>
          <w:tcPr>
            <w:tcW w:w="964" w:type="dxa"/>
            <w:shd w:val="clear" w:color="auto" w:fill="DBDBDB"/>
            <w:vAlign w:val="center"/>
          </w:tcPr>
          <w:p w14:paraId="364EDE33" w14:textId="77777777" w:rsidR="002C5D72" w:rsidRDefault="00984C5F">
            <w:pPr>
              <w:widowControl w:val="0"/>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GESTIONE IMPIANTI IRRIGAZIONE PONTECORVO</w:t>
            </w:r>
          </w:p>
        </w:tc>
        <w:tc>
          <w:tcPr>
            <w:tcW w:w="964" w:type="dxa"/>
            <w:shd w:val="clear" w:color="auto" w:fill="EDEDED"/>
            <w:vAlign w:val="center"/>
          </w:tcPr>
          <w:p w14:paraId="0AAF1DDA" w14:textId="77777777" w:rsidR="002C5D72" w:rsidRDefault="00984C5F">
            <w:pPr>
              <w:widowControl w:val="0"/>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MANUTENZIONE IMPIANTI MEZZI MECCANICI</w:t>
            </w:r>
          </w:p>
        </w:tc>
      </w:tr>
    </w:tbl>
    <w:p w14:paraId="05658432" w14:textId="77777777" w:rsidR="002C5D72" w:rsidRDefault="002C5D72">
      <w:pPr>
        <w:widowControl w:val="0"/>
        <w:spacing w:after="160" w:line="259" w:lineRule="auto"/>
        <w:jc w:val="left"/>
        <w:rPr>
          <w:rFonts w:ascii="Times New Roman" w:eastAsia="Times New Roman" w:hAnsi="Times New Roman" w:cs="Times New Roman"/>
        </w:rPr>
      </w:pPr>
    </w:p>
    <w:p w14:paraId="530EEF54" w14:textId="389BDAC8" w:rsidR="00C16F8C" w:rsidRPr="00C16F8C" w:rsidRDefault="00E65F60" w:rsidP="00FA6CBB">
      <w:pPr>
        <w:widowControl w:val="0"/>
        <w:spacing w:after="160" w:line="259" w:lineRule="auto"/>
        <w:rPr>
          <w:rFonts w:ascii="Times New Roman" w:eastAsia="Times New Roman" w:hAnsi="Times New Roman" w:cs="Times New Roman"/>
          <w:iCs/>
          <w:color w:val="000000"/>
        </w:rPr>
      </w:pPr>
      <w:r>
        <w:rPr>
          <w:rFonts w:ascii="Times New Roman" w:eastAsia="Times New Roman" w:hAnsi="Times New Roman" w:cs="Times New Roman"/>
        </w:rPr>
        <w:t xml:space="preserve">La struttura organizzativa del Consorzio assume una rilevanza fondamentale </w:t>
      </w:r>
      <w:r w:rsidR="00FB4A4F">
        <w:rPr>
          <w:rFonts w:ascii="Times New Roman" w:eastAsia="Times New Roman" w:hAnsi="Times New Roman" w:cs="Times New Roman"/>
        </w:rPr>
        <w:t>n</w:t>
      </w:r>
      <w:r>
        <w:rPr>
          <w:rFonts w:ascii="Times New Roman" w:eastAsia="Times New Roman" w:hAnsi="Times New Roman" w:cs="Times New Roman"/>
        </w:rPr>
        <w:t xml:space="preserve">el processo di elaborazione del rischio corruttivo. Sono stati presi in considerazione gli aspetti legati all’organizzazione e alla gestione dei processi che influenzano </w:t>
      </w:r>
      <w:r w:rsidR="00FA6CBB">
        <w:rPr>
          <w:rFonts w:ascii="Times New Roman" w:eastAsia="Times New Roman" w:hAnsi="Times New Roman" w:cs="Times New Roman"/>
        </w:rPr>
        <w:t>la sensibilità della struttura al rischio corruttivo, volta a fare emergere eventuali responsabilità. La definizione della struttura organizzativa contenuta nel POV, ai fini della esecuzione delle attività istituzionali, tende a realizzare gli obiettivi legati al rispetto dei ruoli e delle responsabilità affidate, al miglioramento dei servizi resi all’utenza, ad incrementare l’efficienza e l’efficacia delle strutture operative a diretto contatto con il tessuto territoriale e migliorare la comunicazione ed il coinvolgimento interno delle figure apicali per una strategia condivisa</w:t>
      </w:r>
      <w:r w:rsidR="00FA6CBB" w:rsidRPr="00FA6CBB">
        <w:rPr>
          <w:rFonts w:ascii="Times New Roman" w:eastAsia="Times New Roman" w:hAnsi="Times New Roman" w:cs="Times New Roman"/>
        </w:rPr>
        <w:t xml:space="preserve">.  </w:t>
      </w:r>
      <w:r w:rsidR="00C16F8C" w:rsidRPr="00C16F8C">
        <w:rPr>
          <w:rFonts w:ascii="Times New Roman" w:eastAsia="Times New Roman" w:hAnsi="Times New Roman" w:cs="Times New Roman"/>
          <w:iCs/>
          <w:color w:val="000000"/>
        </w:rPr>
        <w:t xml:space="preserve">Come riportato nell’aggiornamento 2024 al PNA 2022, </w:t>
      </w:r>
      <w:r w:rsidR="003D25BE">
        <w:rPr>
          <w:rFonts w:ascii="Times New Roman" w:eastAsia="Times New Roman" w:hAnsi="Times New Roman" w:cs="Times New Roman"/>
          <w:iCs/>
          <w:color w:val="000000"/>
        </w:rPr>
        <w:t>i</w:t>
      </w:r>
      <w:r w:rsidR="00C16F8C" w:rsidRPr="00C16F8C">
        <w:rPr>
          <w:rFonts w:ascii="Times New Roman" w:eastAsia="Times New Roman" w:hAnsi="Times New Roman" w:cs="Times New Roman"/>
          <w:iCs/>
          <w:color w:val="000000"/>
        </w:rPr>
        <w:t xml:space="preserve"> RPCT</w:t>
      </w:r>
      <w:r w:rsidR="00B00F9B" w:rsidRPr="00FA6CBB">
        <w:rPr>
          <w:rFonts w:ascii="Times New Roman" w:eastAsia="Times New Roman" w:hAnsi="Times New Roman" w:cs="Times New Roman"/>
          <w:iCs/>
          <w:color w:val="000000"/>
        </w:rPr>
        <w:t xml:space="preserve"> individuano e</w:t>
      </w:r>
      <w:r w:rsidR="00C16F8C" w:rsidRPr="00C16F8C">
        <w:rPr>
          <w:rFonts w:ascii="Times New Roman" w:eastAsia="Times New Roman" w:hAnsi="Times New Roman" w:cs="Times New Roman"/>
          <w:iCs/>
          <w:color w:val="000000"/>
        </w:rPr>
        <w:t>d analizzare i processi caratterizzanti l’attività dell’Ente</w:t>
      </w:r>
      <w:r w:rsidR="00B00F9B" w:rsidRPr="00FA6CBB">
        <w:rPr>
          <w:rFonts w:ascii="Times New Roman" w:eastAsia="Times New Roman" w:hAnsi="Times New Roman" w:cs="Times New Roman"/>
          <w:iCs/>
          <w:color w:val="000000"/>
        </w:rPr>
        <w:t xml:space="preserve">; provvedono, altresì, </w:t>
      </w:r>
      <w:r w:rsidR="00C16F8C" w:rsidRPr="00C16F8C">
        <w:rPr>
          <w:rFonts w:ascii="Times New Roman" w:eastAsia="Times New Roman" w:hAnsi="Times New Roman" w:cs="Times New Roman"/>
          <w:iCs/>
          <w:color w:val="000000"/>
        </w:rPr>
        <w:t xml:space="preserve">ad esaminare gradualmente l’intera attività svolta, al fine di individuare tutte le aree che risultano potenzialmente esposte a rischi corruttivi. La mappatura dei rischi caratterizzanti l’attività dell’Ente costituisce una parte fondamentale del contesto interno. </w:t>
      </w:r>
      <w:r w:rsidR="00C16F8C" w:rsidRPr="00FA6CBB">
        <w:rPr>
          <w:rFonts w:ascii="Times New Roman" w:eastAsia="Times New Roman" w:hAnsi="Times New Roman" w:cs="Times New Roman"/>
          <w:iCs/>
          <w:color w:val="000000"/>
        </w:rPr>
        <w:t xml:space="preserve">Le </w:t>
      </w:r>
      <w:r w:rsidR="00C16F8C" w:rsidRPr="00C16F8C">
        <w:rPr>
          <w:rFonts w:ascii="Times New Roman" w:eastAsia="Times New Roman" w:hAnsi="Times New Roman" w:cs="Times New Roman"/>
          <w:iCs/>
          <w:color w:val="000000"/>
        </w:rPr>
        <w:t xml:space="preserve">aree di rischio da valutare obbligatoriamente sono: area contratti pubblici, area contributi e sovvenzioni che nel caso specifico riguarda sgravi e discarichi ovvero vantaggi economici di qualunque genere a consorziati, progressioni di carriera e, per ultimo, autorizzazioni e concessioni. Tali aree di rischio sono state valutate e mappate, unitamente ad altri </w:t>
      </w:r>
      <w:r w:rsidR="00C16F8C" w:rsidRPr="00C16F8C">
        <w:rPr>
          <w:rFonts w:ascii="Times New Roman" w:eastAsia="Times New Roman" w:hAnsi="Times New Roman" w:cs="Times New Roman"/>
          <w:iCs/>
          <w:color w:val="000000"/>
        </w:rPr>
        <w:lastRenderedPageBreak/>
        <w:t xml:space="preserve">processi.   </w:t>
      </w:r>
    </w:p>
    <w:p w14:paraId="1B0F6015" w14:textId="77777777" w:rsidR="002C5D72" w:rsidRDefault="00984C5F">
      <w:pPr>
        <w:spacing w:line="240" w:lineRule="auto"/>
        <w:rPr>
          <w:rFonts w:ascii="Times New Roman" w:eastAsia="Times New Roman" w:hAnsi="Times New Roman" w:cs="Times New Roman"/>
          <w:u w:val="single"/>
        </w:rPr>
      </w:pPr>
      <w:r>
        <w:rPr>
          <w:rFonts w:ascii="Times New Roman" w:eastAsia="Times New Roman" w:hAnsi="Times New Roman" w:cs="Times New Roman"/>
          <w:u w:val="single"/>
        </w:rPr>
        <w:t>Analisi del contesto esterno</w:t>
      </w:r>
    </w:p>
    <w:p w14:paraId="37E5BEF3" w14:textId="77777777" w:rsidR="002C5D72" w:rsidRDefault="002C5D72">
      <w:pPr>
        <w:spacing w:line="240" w:lineRule="auto"/>
        <w:rPr>
          <w:rFonts w:ascii="Times New Roman" w:eastAsia="Times New Roman" w:hAnsi="Times New Roman" w:cs="Times New Roman"/>
        </w:rPr>
      </w:pPr>
    </w:p>
    <w:p w14:paraId="03DB4866" w14:textId="77777777" w:rsidR="002C5D72" w:rsidRDefault="00984C5F">
      <w:pPr>
        <w:spacing w:line="240" w:lineRule="auto"/>
        <w:rPr>
          <w:rFonts w:ascii="Times New Roman" w:eastAsia="Times New Roman" w:hAnsi="Times New Roman" w:cs="Times New Roman"/>
        </w:rPr>
      </w:pPr>
      <w:r>
        <w:rPr>
          <w:rFonts w:ascii="Times New Roman" w:eastAsia="Times New Roman" w:hAnsi="Times New Roman" w:cs="Times New Roman"/>
        </w:rPr>
        <w:t>Come evidenziato da ANAC con determina n. 12 del 28/10/2015, un’amministrazione collocata su di un territorio caratterizzato da criminalità e da infiltrazioni mafiose, può essere soggetta a maggior rischio in quanto studi sulla criminalità organizzata hanno evidenziato come la corruzione sia uno strumento di azione.</w:t>
      </w:r>
    </w:p>
    <w:p w14:paraId="0E75158C" w14:textId="77777777" w:rsidR="002C5D72" w:rsidRDefault="00984C5F">
      <w:pPr>
        <w:spacing w:line="240" w:lineRule="auto"/>
        <w:rPr>
          <w:rFonts w:ascii="Times New Roman" w:eastAsia="Times New Roman" w:hAnsi="Times New Roman" w:cs="Times New Roman"/>
        </w:rPr>
      </w:pPr>
      <w:r>
        <w:rPr>
          <w:rFonts w:ascii="Times New Roman" w:eastAsia="Times New Roman" w:hAnsi="Times New Roman" w:cs="Times New Roman"/>
        </w:rPr>
        <w:t>La relazione della Commissione della Regione Lazio sulle infiltrazioni mafiose e sulla criminalità organizzata nel territorio (seduta del 30/11/2017) evidenzia che “</w:t>
      </w:r>
      <w:r>
        <w:rPr>
          <w:rFonts w:ascii="Times New Roman" w:eastAsia="Times New Roman" w:hAnsi="Times New Roman" w:cs="Times New Roman"/>
          <w:i/>
        </w:rPr>
        <w:t>la provincia di Frosinone, collocandosi in posizione baricentrica tra le aree metropolitane romana e campana, risulta interessata da dinamiche criminali originarie di tali contesti territoriali, che si traducono nella commissione di eterogenee fattispecie delittuose quali furti, rapine, traffico di sostanze stupefacenti, smaltimento e trattamento rifiuti</w:t>
      </w:r>
      <w:r>
        <w:rPr>
          <w:rFonts w:ascii="Times New Roman" w:eastAsia="Times New Roman" w:hAnsi="Times New Roman" w:cs="Times New Roman"/>
        </w:rPr>
        <w:t>”.</w:t>
      </w:r>
    </w:p>
    <w:p w14:paraId="3CC860F2" w14:textId="77777777" w:rsidR="002C5D72" w:rsidRDefault="00984C5F">
      <w:pPr>
        <w:spacing w:line="240" w:lineRule="auto"/>
        <w:rPr>
          <w:rFonts w:ascii="Times New Roman" w:eastAsia="Times New Roman" w:hAnsi="Times New Roman" w:cs="Times New Roman"/>
          <w:i/>
          <w:highlight w:val="white"/>
        </w:rPr>
      </w:pPr>
      <w:r>
        <w:rPr>
          <w:rFonts w:ascii="Times New Roman" w:eastAsia="Times New Roman" w:hAnsi="Times New Roman" w:cs="Times New Roman"/>
        </w:rPr>
        <w:t>Ed ancora, la terza edizione del Rapporto Mafie nel Lazio, realizzato dall’osservatorio</w:t>
      </w:r>
      <w:r>
        <w:rPr>
          <w:rFonts w:ascii="Times New Roman" w:eastAsia="Times New Roman" w:hAnsi="Times New Roman" w:cs="Times New Roman"/>
          <w:b/>
        </w:rPr>
        <w:t xml:space="preserve"> </w:t>
      </w:r>
      <w:r>
        <w:rPr>
          <w:rFonts w:ascii="Times New Roman" w:eastAsia="Times New Roman" w:hAnsi="Times New Roman" w:cs="Times New Roman"/>
          <w:highlight w:val="white"/>
        </w:rPr>
        <w:t>tecnico-scientifico per la sicurezza e la legalità della Regione Lazio, che prende in considerazione il periodo che va dal luglio 2016 al 31 dicembre 2017 fa una panoramica sulla presenza di organizzazioni camorristiche, nella provincia di Frosinone, come attestano numerose sentenze della magistratura e relazioni della Commissione parlamentare antimafia. Gli insediamenti più significativi si registrano nell’area del cassinate. «</w:t>
      </w:r>
      <w:r>
        <w:rPr>
          <w:rFonts w:ascii="Times New Roman" w:eastAsia="Times New Roman" w:hAnsi="Times New Roman" w:cs="Times New Roman"/>
          <w:i/>
          <w:highlight w:val="white"/>
        </w:rPr>
        <w:t>Nel circondario di Frosinone, spiega il suo procuratore capo, sono presenti numerose consorterie criminali ex nomadi e da tempo stanziali. Si tratta dei già citati gruppi attivi nel traffico e nello spaccio di stupefacenti e nell’usura, nel capoluogo in oggetto e nelle zone limitrofe</w:t>
      </w:r>
      <w:r>
        <w:rPr>
          <w:rFonts w:ascii="Times New Roman" w:eastAsia="Times New Roman" w:hAnsi="Times New Roman" w:cs="Times New Roman"/>
          <w:highlight w:val="white"/>
        </w:rPr>
        <w:t>». “</w:t>
      </w:r>
      <w:r>
        <w:rPr>
          <w:rFonts w:ascii="Times New Roman" w:eastAsia="Times New Roman" w:hAnsi="Times New Roman" w:cs="Times New Roman"/>
          <w:i/>
          <w:highlight w:val="white"/>
        </w:rPr>
        <w:t>Mentre proprio nella città di Frosinone, segnatamente nel complesso immobiliare di edilizia residenziale denominato “Casermone”, ha avuto luogo nel periodo considerato una significativa operazione della squadra mobile di Frosinone, congiuntamente con la locale compagnia dei carabinieri, volta a disarticolare una struttura organizzativa criminale dedita all’occupazione del suddetto complesso ai fini di renderlo una base di spaccio sul modello di quelle esistenti nei quartieri dove opera la camorra”.</w:t>
      </w:r>
    </w:p>
    <w:p w14:paraId="6E3BE985" w14:textId="77777777" w:rsidR="002C5D72" w:rsidRDefault="00984C5F">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La Relazione annuale 2020 sulla criminalità organizzata nella Regione Lazio ribadisce che la provincia è interessata dalla presenza di organizzazioni camorristiche e da numerose frazioni criminali particolarmente attivi nel traffico e nello spaccio di sostanze stupefacenti e nell’usura. In particolare nella zona del cassinate sono stati rilevati contatti tra esponenti di criminalità organizzata con soggetti della criminalità locale dediti soprattutto al compimento di reati contro il patrimonio. Analogamente nel frusinate risultano presenti varie consorterie criminali autoctone ad etnia rom tuttavia le infiltrazioni più significative si registrano nell’area del cassinate.</w:t>
      </w:r>
    </w:p>
    <w:p w14:paraId="0B7A89B5" w14:textId="77777777" w:rsidR="002C5D72" w:rsidRDefault="00984C5F">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 seguito ad un’attività investigativa che ha interessato soggetti di origine campana titolari di attività commerciali che operavo sul territorio, sono stati individuati due distinte organizzazioni di cui una locale. L’attività investigativa ha portato all’arresto di 16 persone, alla segnalazione di altre 12 e al sequestro di svariati chili di sostanze stupefacenti.</w:t>
      </w:r>
    </w:p>
    <w:p w14:paraId="770197ED" w14:textId="77777777" w:rsidR="002C5D72" w:rsidRDefault="00984C5F">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Dopo la flessione nei mesi di Lockdown, tornano a salire i reati nei primi sei mesi del 2021 secondo i dati provenienti dal Dipartimento della pubblica sicurezza e che emergono dall’indice della criminalità pubblicato dal Sole 24 ore. Frosinone si piazza al 5° posto per usura, mentre alla 19 esima posizione per l’associazione a delinquere. Allarmante il dato di riciclaggio e reimpiego di denaro un tema sollevato dalla Dia con Frosinone alla 25 ^ posizione mentre per l’associazione mafiosa va al 55 ° posto.  </w:t>
      </w:r>
    </w:p>
    <w:p w14:paraId="132E61A0" w14:textId="77777777" w:rsidR="002C5D72" w:rsidRDefault="00984C5F">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Il VI e il VII rapporto “Mafie nel Lazio” relativi agli anni 2020/2021 e il primo semestre 2022 rappresentano una comunità in condizione di vulnerabilità rispetto all’aggressione della criminalità organizzata che ha trovato nel frusinate la collaborazione dei colletti bianchi ossia di imprenditori </w:t>
      </w:r>
      <w:r>
        <w:rPr>
          <w:rFonts w:ascii="Times New Roman" w:eastAsia="Times New Roman" w:hAnsi="Times New Roman" w:cs="Times New Roman"/>
          <w:highlight w:val="white"/>
        </w:rPr>
        <w:lastRenderedPageBreak/>
        <w:t>locali che hanno permesso alle organizzazioni di riciclare il denaro illecito delle estorsioni, del traffico dei rifiuti e delle gare d’appalto.</w:t>
      </w:r>
    </w:p>
    <w:p w14:paraId="7563FAC8" w14:textId="77777777" w:rsidR="002C5D72" w:rsidRDefault="00984C5F">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L’operazione “</w:t>
      </w:r>
      <w:proofErr w:type="spellStart"/>
      <w:r>
        <w:rPr>
          <w:rFonts w:ascii="Times New Roman" w:eastAsia="Times New Roman" w:hAnsi="Times New Roman" w:cs="Times New Roman"/>
          <w:highlight w:val="white"/>
        </w:rPr>
        <w:t>Autoriciclo</w:t>
      </w:r>
      <w:proofErr w:type="spellEnd"/>
      <w:r>
        <w:rPr>
          <w:rFonts w:ascii="Times New Roman" w:eastAsia="Times New Roman" w:hAnsi="Times New Roman" w:cs="Times New Roman"/>
          <w:highlight w:val="white"/>
        </w:rPr>
        <w:t>” condotta dalla Guardia di Finanza ha consentito di individuare due organizzazioni criminali i cui membri, legati al clan dei casalesi, erano dediti a reati fiscali, frode in commercio, falsità ideologica, intestazione fittizia di beni, estorsione, riciclaggio ed abusiva attività finanziaria.</w:t>
      </w:r>
    </w:p>
    <w:p w14:paraId="1798CBB0" w14:textId="77777777" w:rsidR="002C5D72" w:rsidRDefault="00984C5F">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Secondo l’ultimo rapporto di Legambiente “Ecomafia 2023” la morsa di ecomafie rimane ben radicata sui territori. Nel 2022 i reati contro l’ambiente restano sopra la soglia di 30.000, in crescita rispetto al 2021. Crescono anche gli illeciti amministrativi che toccano quota 67.030, con un incremento rispetto al 2021 di + 13,1. Un numero crescente di illeciti si registra nel ciclo illegale del cemento, nei i reati contro la fauna e il ciclo dei rifiuti. Il rapporto Ecomafie 2023 mette in fila, le storie e i numeri sulla criminalità che dovrebbero sollecitare risposte coerenti da parte di chi ha responsabilità politiche e istituzionali.</w:t>
      </w:r>
    </w:p>
    <w:p w14:paraId="5BCACA52" w14:textId="77777777" w:rsidR="002C5D72" w:rsidRDefault="00984C5F">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Il Lazio è la quarta peggior regione per numero di reati ambientali mentre Frosinone rientra tra le venti peggiori provincie, occupando la quindicesima posizione, con 83 reati e 83 illeciti, 129 persone denunciate, 2 arresti e 32 sequestri. </w:t>
      </w:r>
    </w:p>
    <w:p w14:paraId="0DC08C26" w14:textId="77777777" w:rsidR="002C5D72" w:rsidRDefault="00984C5F">
      <w:pPr>
        <w:spacing w:line="240" w:lineRule="auto"/>
        <w:ind w:left="426" w:hanging="426"/>
        <w:rPr>
          <w:rFonts w:ascii="Times New Roman" w:eastAsia="Times New Roman" w:hAnsi="Times New Roman" w:cs="Times New Roman"/>
          <w:highlight w:val="white"/>
        </w:rPr>
      </w:pPr>
      <w:r>
        <w:rPr>
          <w:rFonts w:ascii="Times New Roman" w:eastAsia="Times New Roman" w:hAnsi="Times New Roman" w:cs="Times New Roman"/>
          <w:highlight w:val="white"/>
        </w:rPr>
        <w:t>Altro ambito preso in esame è quello del ciclo di cemento illegale che porta il Lazio al settimo posto</w:t>
      </w:r>
    </w:p>
    <w:p w14:paraId="2ECD57E9" w14:textId="77777777" w:rsidR="002C5D72" w:rsidRDefault="00984C5F">
      <w:pPr>
        <w:spacing w:line="240" w:lineRule="auto"/>
        <w:ind w:left="426" w:hanging="426"/>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 Frosinone al quarantesimo posto. </w:t>
      </w:r>
    </w:p>
    <w:p w14:paraId="16B251C6" w14:textId="77777777" w:rsidR="002C5D72" w:rsidRDefault="00984C5F">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 reati contro la fauna registrati nel Lazio sono stati 694, facendo guadagnare un secondo posto tra le regioni peggiori; quelli registrati in provincia di Frosinone sono stati 21. Ed ancora, Frosinone all’undicesimo posto per i reati legati agli incendi, con 8 persone denunciate, 3 arresti e 4 sequestri. </w:t>
      </w:r>
    </w:p>
    <w:p w14:paraId="51F7E162" w14:textId="77777777" w:rsidR="002C5D72" w:rsidRDefault="00984C5F">
      <w:pPr>
        <w:spacing w:line="240" w:lineRule="auto"/>
        <w:rPr>
          <w:rFonts w:ascii="Times New Roman" w:eastAsia="Times New Roman" w:hAnsi="Times New Roman" w:cs="Times New Roman"/>
        </w:rPr>
      </w:pPr>
      <w:r>
        <w:rPr>
          <w:rFonts w:ascii="Times New Roman" w:eastAsia="Times New Roman" w:hAnsi="Times New Roman" w:cs="Times New Roman"/>
        </w:rPr>
        <w:t>Per quanto sopra esposto, il RPCT provvederà ad adottare politiche chiare e definite, avvalendosi di tutti gli strumenti ritenuti più rispondenti al contesto.</w:t>
      </w:r>
    </w:p>
    <w:p w14:paraId="2D8E5F3E" w14:textId="77777777" w:rsidR="002C5D72" w:rsidRDefault="002C5D72">
      <w:pPr>
        <w:widowControl w:val="0"/>
        <w:spacing w:after="160" w:line="240" w:lineRule="auto"/>
        <w:rPr>
          <w:rFonts w:ascii="Times New Roman" w:eastAsia="Times New Roman" w:hAnsi="Times New Roman" w:cs="Times New Roman"/>
          <w:b/>
          <w:sz w:val="14"/>
          <w:szCs w:val="14"/>
        </w:rPr>
      </w:pPr>
    </w:p>
    <w:p w14:paraId="49E8A3EA" w14:textId="77777777" w:rsidR="002C5D72" w:rsidRDefault="00984C5F">
      <w:pPr>
        <w:widowControl w:val="0"/>
        <w:spacing w:after="160" w:line="240" w:lineRule="auto"/>
        <w:jc w:val="left"/>
        <w:rPr>
          <w:rFonts w:ascii="Times New Roman" w:eastAsia="Times New Roman" w:hAnsi="Times New Roman" w:cs="Times New Roman"/>
          <w:b/>
          <w:sz w:val="14"/>
          <w:szCs w:val="14"/>
        </w:rPr>
      </w:pPr>
      <w:r>
        <w:br w:type="page"/>
      </w:r>
    </w:p>
    <w:p w14:paraId="7CE53267" w14:textId="09391600" w:rsidR="002C5D72" w:rsidRDefault="00984C5F" w:rsidP="00026EAE">
      <w:pPr>
        <w:pStyle w:val="Titolo1"/>
      </w:pPr>
      <w:bookmarkStart w:id="2" w:name="_Toc188523402"/>
      <w:r>
        <w:lastRenderedPageBreak/>
        <w:t>PARTE II - IL PIANO TRIENNALE DI PREVENZIONE DELLA CORRUZIONE E DELLA TRASPARENZA 202</w:t>
      </w:r>
      <w:r w:rsidR="00AF65F0">
        <w:t>6</w:t>
      </w:r>
      <w:r>
        <w:t>-202</w:t>
      </w:r>
      <w:r w:rsidR="00AF65F0">
        <w:t>8</w:t>
      </w:r>
      <w:bookmarkEnd w:id="2"/>
    </w:p>
    <w:p w14:paraId="7FCB96EB" w14:textId="77777777" w:rsidR="002C5D72" w:rsidRPr="00026EAE" w:rsidRDefault="00984C5F" w:rsidP="00E9632D">
      <w:pPr>
        <w:pStyle w:val="Titolo2"/>
      </w:pPr>
      <w:bookmarkStart w:id="3" w:name="_Toc188523403"/>
      <w:r w:rsidRPr="00026EAE">
        <w:t>- Finalità del Piano Triennale di Prevenzione della corruzione e della trasparenza</w:t>
      </w:r>
      <w:bookmarkEnd w:id="3"/>
    </w:p>
    <w:p w14:paraId="4069BF2A" w14:textId="50760399" w:rsidR="002C5D72" w:rsidRDefault="00984C5F">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Il Piano triennale di prevenzione della corruzione e della trasparenza 202</w:t>
      </w:r>
      <w:r w:rsidR="00AF65F0">
        <w:rPr>
          <w:rFonts w:ascii="Times New Roman" w:eastAsia="Times New Roman" w:hAnsi="Times New Roman" w:cs="Times New Roman"/>
          <w:color w:val="000000"/>
        </w:rPr>
        <w:t>6</w:t>
      </w:r>
      <w:r>
        <w:rPr>
          <w:rFonts w:ascii="Times New Roman" w:eastAsia="Times New Roman" w:hAnsi="Times New Roman" w:cs="Times New Roman"/>
          <w:color w:val="000000"/>
        </w:rPr>
        <w:t>-202</w:t>
      </w:r>
      <w:r w:rsidR="00AF65F0">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ha per oggetto la valutazione del diverso livello di esposizione degli uffici al rischio di corruzione ed indica gli interventi organizzativi volti a prevenire il medesimo rischio, nonché definisce le misure, i modi e le iniziative volti all'attuazione degli obblighi di pubblicazione previsti dalla normativa vigente e le misure organizzative volte ad assicurare la regolarità e la tempestività dei flussi informativi.  </w:t>
      </w:r>
    </w:p>
    <w:p w14:paraId="33D78999" w14:textId="77777777" w:rsidR="002C5D72" w:rsidRDefault="00984C5F">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Pertanto il Piano prevede l’individuazione: </w:t>
      </w:r>
    </w:p>
    <w:p w14:paraId="6EC6762A" w14:textId="77777777" w:rsidR="002C5D72" w:rsidRDefault="00984C5F">
      <w:pPr>
        <w:widowControl w:val="0"/>
        <w:numPr>
          <w:ilvl w:val="0"/>
          <w:numId w:val="2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delle attività a più elevato rischio di corruzione; </w:t>
      </w:r>
    </w:p>
    <w:p w14:paraId="4EB02351" w14:textId="77777777" w:rsidR="002C5D72" w:rsidRDefault="00984C5F">
      <w:pPr>
        <w:widowControl w:val="0"/>
        <w:numPr>
          <w:ilvl w:val="0"/>
          <w:numId w:val="2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di meccanismi di formazione, attuazione e controllo delle decisioni idonee a prevenire il rischio di corruzione, individuando le misure anticorruzione e le regole che presiedono allo svolgimento delle attività che sono a più elevato rischio di corruzione; </w:t>
      </w:r>
    </w:p>
    <w:p w14:paraId="5647B038" w14:textId="77777777" w:rsidR="002C5D72" w:rsidRDefault="00984C5F">
      <w:pPr>
        <w:widowControl w:val="0"/>
        <w:numPr>
          <w:ilvl w:val="0"/>
          <w:numId w:val="2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delle informazioni che necessariamente devono essere trasmesse da parte degli uffici in cui si svolgono le attività a maggior rischio di corruzione al responsabile anticorruzione; </w:t>
      </w:r>
    </w:p>
    <w:p w14:paraId="17402D5D" w14:textId="77777777" w:rsidR="002C5D72" w:rsidRDefault="00984C5F">
      <w:pPr>
        <w:widowControl w:val="0"/>
        <w:numPr>
          <w:ilvl w:val="0"/>
          <w:numId w:val="2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di specifici obblighi di trasparenza ulteriori rispetto a quelli previsti da disposizioni di legge; </w:t>
      </w:r>
    </w:p>
    <w:p w14:paraId="1418F42C" w14:textId="77777777" w:rsidR="002C5D72" w:rsidRDefault="00984C5F">
      <w:pPr>
        <w:widowControl w:val="0"/>
        <w:numPr>
          <w:ilvl w:val="0"/>
          <w:numId w:val="2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delle modalità di segnalazione degli illeciti e la tutela del dipendente che li segnala. </w:t>
      </w:r>
    </w:p>
    <w:p w14:paraId="1C5BF5FB" w14:textId="77777777" w:rsidR="002C5D72" w:rsidRDefault="00984C5F">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Il Piano di prevenzione della corruzione del Consorzio di Bonifica “Valle del Liri” costituisce imprescindibile atto programmatico.</w:t>
      </w:r>
    </w:p>
    <w:p w14:paraId="0EF8684A" w14:textId="77777777" w:rsidR="002C5D72" w:rsidRDefault="00984C5F">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Esso è finalizzato a:</w:t>
      </w:r>
    </w:p>
    <w:p w14:paraId="6AC5AB02" w14:textId="77777777" w:rsidR="002C5D72" w:rsidRDefault="00984C5F">
      <w:pPr>
        <w:widowControl w:val="0"/>
        <w:numPr>
          <w:ilvl w:val="0"/>
          <w:numId w:val="2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prevenire la corruzione e/o l’illegalità attraverso una valutazione del diverso livello di esposizione dell’Ente al rischio;</w:t>
      </w:r>
    </w:p>
    <w:p w14:paraId="3C3E5A8C" w14:textId="77777777" w:rsidR="002C5D72" w:rsidRDefault="00984C5F">
      <w:pPr>
        <w:widowControl w:val="0"/>
        <w:numPr>
          <w:ilvl w:val="0"/>
          <w:numId w:val="2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indicare gli interventi organizzativi volti a prevenire il medesimo rischio;</w:t>
      </w:r>
    </w:p>
    <w:p w14:paraId="3F247936" w14:textId="77777777" w:rsidR="002C5D72" w:rsidRDefault="00984C5F">
      <w:pPr>
        <w:widowControl w:val="0"/>
        <w:numPr>
          <w:ilvl w:val="0"/>
          <w:numId w:val="2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attivare le procedure appropriate per selezionare e formare i Dipendenti chiamati ad operare in Settori particolarmente esposti alla corruzione prevedendo, negli stessi Settori, la Rotazione dei responsabili, di funzionari e di altre figure aventi qualsiasi tipo di Responsabilità.</w:t>
      </w:r>
    </w:p>
    <w:p w14:paraId="754AE9FA" w14:textId="77777777" w:rsidR="002C5D72" w:rsidRDefault="00984C5F">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Il Piano ha come obiettivi quelli di:</w:t>
      </w:r>
    </w:p>
    <w:p w14:paraId="55FF0219" w14:textId="77777777" w:rsidR="002C5D72" w:rsidRDefault="00984C5F">
      <w:pPr>
        <w:widowControl w:val="0"/>
        <w:numPr>
          <w:ilvl w:val="0"/>
          <w:numId w:val="2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evidenziare e descrivere il diverso livello di esposizione degli uffici al rischio di corruzione e di illegalità;</w:t>
      </w:r>
    </w:p>
    <w:p w14:paraId="330050AD" w14:textId="77777777" w:rsidR="002C5D72" w:rsidRDefault="00984C5F">
      <w:pPr>
        <w:widowControl w:val="0"/>
        <w:numPr>
          <w:ilvl w:val="0"/>
          <w:numId w:val="2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assicurare gli interventi organizzativi destinati a prevenire il rischio di corruzione e/o di illegalità;</w:t>
      </w:r>
    </w:p>
    <w:p w14:paraId="2E23BD4A" w14:textId="3DD5D22F" w:rsidR="002C5D72" w:rsidRDefault="00984C5F">
      <w:pPr>
        <w:widowControl w:val="0"/>
        <w:numPr>
          <w:ilvl w:val="0"/>
          <w:numId w:val="2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garantire l’idoneità, morale ed operativa, del personale dipendente, ed in particolare di quello chiamato ad operare nelle </w:t>
      </w:r>
      <w:r w:rsidR="00FB4A4F">
        <w:rPr>
          <w:rFonts w:ascii="Times New Roman" w:eastAsia="Times New Roman" w:hAnsi="Times New Roman" w:cs="Times New Roman"/>
          <w:color w:val="000000"/>
        </w:rPr>
        <w:t>a</w:t>
      </w:r>
      <w:r>
        <w:rPr>
          <w:rFonts w:ascii="Times New Roman" w:eastAsia="Times New Roman" w:hAnsi="Times New Roman" w:cs="Times New Roman"/>
          <w:color w:val="000000"/>
        </w:rPr>
        <w:t>ree sensibili;</w:t>
      </w:r>
    </w:p>
    <w:p w14:paraId="2C217B74" w14:textId="77777777" w:rsidR="002C5D72" w:rsidRDefault="00984C5F">
      <w:pPr>
        <w:widowControl w:val="0"/>
        <w:numPr>
          <w:ilvl w:val="0"/>
          <w:numId w:val="2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assicurare la puntuale applicazione delle norme sulla Trasparenza come stabilite nel Piano Triennale per la trasparenza e l'integrità vigente;</w:t>
      </w:r>
    </w:p>
    <w:p w14:paraId="1B89D421" w14:textId="77777777" w:rsidR="002C5D72" w:rsidRDefault="00984C5F">
      <w:pPr>
        <w:widowControl w:val="0"/>
        <w:numPr>
          <w:ilvl w:val="0"/>
          <w:numId w:val="2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assicurare la puntuale applicazione delle norme sulle inconferibilità e le incompatibilità come da normativa vigente;</w:t>
      </w:r>
    </w:p>
    <w:p w14:paraId="119BB84E" w14:textId="77777777" w:rsidR="002C5D72" w:rsidRDefault="00984C5F">
      <w:pPr>
        <w:widowControl w:val="0"/>
        <w:numPr>
          <w:ilvl w:val="0"/>
          <w:numId w:val="2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assicurare la puntuale applicazione del Codice di Comportamento vigente.</w:t>
      </w:r>
    </w:p>
    <w:p w14:paraId="1DFA324C" w14:textId="18A5948B" w:rsidR="002C5D72" w:rsidRDefault="00984C5F">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Il presente Piano triennale 202</w:t>
      </w:r>
      <w:r w:rsidR="00AF65F0">
        <w:rPr>
          <w:rFonts w:ascii="Times New Roman" w:eastAsia="Times New Roman" w:hAnsi="Times New Roman" w:cs="Times New Roman"/>
          <w:color w:val="000000"/>
        </w:rPr>
        <w:t>6</w:t>
      </w:r>
      <w:r>
        <w:rPr>
          <w:rFonts w:ascii="Times New Roman" w:eastAsia="Times New Roman" w:hAnsi="Times New Roman" w:cs="Times New Roman"/>
          <w:color w:val="000000"/>
        </w:rPr>
        <w:t>– 202</w:t>
      </w:r>
      <w:r w:rsidR="00AF65F0">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di prevenzione della corruzione e della trasparenza (in appresso solo PTPCT) dà attuazione alle disposizioni di cui alla legge n. 190 del 6 novembre 2012, nonché recepisce l’aggiornamento del PNA 202</w:t>
      </w:r>
      <w:r w:rsidR="00AF65F0">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al Piano Nazionale 2022 (PNA).  </w:t>
      </w:r>
    </w:p>
    <w:p w14:paraId="22685CA9" w14:textId="77777777" w:rsidR="002C5D72" w:rsidRDefault="00984C5F" w:rsidP="00E9632D">
      <w:pPr>
        <w:pStyle w:val="Titolo2"/>
      </w:pPr>
      <w:bookmarkStart w:id="4" w:name="_Toc188523404"/>
      <w:r>
        <w:lastRenderedPageBreak/>
        <w:t>- Soggetti che concorrono alla formazione del piano</w:t>
      </w:r>
      <w:bookmarkEnd w:id="4"/>
    </w:p>
    <w:p w14:paraId="18B78B13" w14:textId="7558F97F" w:rsidR="002C5D72" w:rsidRDefault="00984C5F">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Concorrono alla prevenzione della corruzione all’interno del Consorzio i soggetti di seguito menzionati, a cui sono attribuite le seguenti competenze e funzioni</w:t>
      </w:r>
      <w:r w:rsidR="00AF65F0">
        <w:rPr>
          <w:rFonts w:ascii="Times New Roman" w:eastAsia="Times New Roman" w:hAnsi="Times New Roman" w:cs="Times New Roman"/>
          <w:color w:val="000000"/>
        </w:rPr>
        <w:t>.</w:t>
      </w:r>
    </w:p>
    <w:p w14:paraId="545F1CE9" w14:textId="77777777" w:rsidR="002C5D72" w:rsidRDefault="00984C5F">
      <w:pPr>
        <w:widowControl w:val="0"/>
        <w:spacing w:before="240" w:after="120"/>
        <w:ind w:left="360"/>
        <w:rPr>
          <w:rFonts w:ascii="Times New Roman" w:eastAsia="Times New Roman" w:hAnsi="Times New Roman" w:cs="Times New Roman"/>
          <w:i/>
          <w:u w:val="single"/>
        </w:rPr>
      </w:pPr>
      <w:r>
        <w:rPr>
          <w:rFonts w:ascii="Times New Roman" w:eastAsia="Times New Roman" w:hAnsi="Times New Roman" w:cs="Times New Roman"/>
          <w:i/>
          <w:u w:val="single"/>
        </w:rPr>
        <w:t>Commissario Straordinario</w:t>
      </w:r>
    </w:p>
    <w:p w14:paraId="5FE4FBA5" w14:textId="77777777" w:rsidR="002C5D72" w:rsidRDefault="00984C5F">
      <w:pPr>
        <w:widowControl w:val="0"/>
        <w:rPr>
          <w:rFonts w:ascii="Times New Roman" w:eastAsia="Times New Roman" w:hAnsi="Times New Roman" w:cs="Times New Roman"/>
          <w:i/>
        </w:rPr>
      </w:pPr>
      <w:r>
        <w:rPr>
          <w:rFonts w:ascii="Times New Roman" w:eastAsia="Times New Roman" w:hAnsi="Times New Roman" w:cs="Times New Roman"/>
        </w:rPr>
        <w:t xml:space="preserve">Quale Organo di governo di indirizzo politico-amministrativo: designa il Responsabile adotta il PTPCT ed i suoi aggiornamenti; adotta tutti gli atti di indirizzo di carattere generale, che siano direttamente o indirettamente finalizzati alla prevenzione della corruzione e della trasparenza; ai sensi dell’art. 1 comma 8 della legge n. 190/2012, cosi come modificata dall’art. 41 del </w:t>
      </w:r>
      <w:proofErr w:type="spellStart"/>
      <w:r>
        <w:rPr>
          <w:rFonts w:ascii="Times New Roman" w:eastAsia="Times New Roman" w:hAnsi="Times New Roman" w:cs="Times New Roman"/>
        </w:rPr>
        <w:t>D.Lgs.</w:t>
      </w:r>
      <w:proofErr w:type="spellEnd"/>
      <w:r>
        <w:rPr>
          <w:rFonts w:ascii="Times New Roman" w:eastAsia="Times New Roman" w:hAnsi="Times New Roman" w:cs="Times New Roman"/>
        </w:rPr>
        <w:t xml:space="preserve"> 97/2016 </w:t>
      </w:r>
      <w:r>
        <w:rPr>
          <w:rFonts w:ascii="Times New Roman" w:eastAsia="Times New Roman" w:hAnsi="Times New Roman" w:cs="Times New Roman"/>
          <w:i/>
        </w:rPr>
        <w:t>“l’organo di indirizzo politico definisce gli obiettivi strategici in materia di prevenzione della corruzione e trasparenza che costituiscono contenuto necessario dei documenti di programmazione e del Piano triennale per la prevenzione della corruzione”.</w:t>
      </w:r>
    </w:p>
    <w:p w14:paraId="45E1178D" w14:textId="437F71E0" w:rsidR="00F777C4" w:rsidRDefault="00984C5F" w:rsidP="00F777C4">
      <w:pPr>
        <w:widowControl w:val="0"/>
        <w:rPr>
          <w:rFonts w:ascii="Times New Roman" w:eastAsia="Times New Roman" w:hAnsi="Times New Roman" w:cs="Times New Roman"/>
        </w:rPr>
      </w:pPr>
      <w:r>
        <w:rPr>
          <w:rFonts w:ascii="Times New Roman" w:eastAsia="Times New Roman" w:hAnsi="Times New Roman" w:cs="Times New Roman"/>
        </w:rPr>
        <w:t xml:space="preserve">Gli obiettivi strategici </w:t>
      </w:r>
      <w:r w:rsidRPr="00F777C4">
        <w:rPr>
          <w:rFonts w:ascii="Times New Roman" w:eastAsia="Times New Roman" w:hAnsi="Times New Roman" w:cs="Times New Roman"/>
        </w:rPr>
        <w:t>per il triennio 202</w:t>
      </w:r>
      <w:r w:rsidR="00AF65F0">
        <w:rPr>
          <w:rFonts w:ascii="Times New Roman" w:eastAsia="Times New Roman" w:hAnsi="Times New Roman" w:cs="Times New Roman"/>
        </w:rPr>
        <w:t>6</w:t>
      </w:r>
      <w:r w:rsidRPr="00F777C4">
        <w:rPr>
          <w:rFonts w:ascii="Times New Roman" w:eastAsia="Times New Roman" w:hAnsi="Times New Roman" w:cs="Times New Roman"/>
        </w:rPr>
        <w:t xml:space="preserve"> – 202</w:t>
      </w:r>
      <w:r w:rsidR="00AF65F0">
        <w:rPr>
          <w:rFonts w:ascii="Times New Roman" w:eastAsia="Times New Roman" w:hAnsi="Times New Roman" w:cs="Times New Roman"/>
        </w:rPr>
        <w:t>8</w:t>
      </w:r>
      <w:r w:rsidRPr="00F777C4">
        <w:rPr>
          <w:rFonts w:ascii="Times New Roman" w:eastAsia="Times New Roman" w:hAnsi="Times New Roman" w:cs="Times New Roman"/>
        </w:rPr>
        <w:t xml:space="preserve"> sono i seguenti:</w:t>
      </w:r>
      <w:r w:rsidR="00F777C4">
        <w:rPr>
          <w:rFonts w:ascii="Times New Roman" w:eastAsia="Times New Roman" w:hAnsi="Times New Roman" w:cs="Times New Roman"/>
        </w:rPr>
        <w:t xml:space="preserve"> </w:t>
      </w:r>
    </w:p>
    <w:p w14:paraId="01218F60" w14:textId="75EAFC11" w:rsidR="00F777C4" w:rsidRDefault="00F777C4" w:rsidP="00297D26">
      <w:pPr>
        <w:widowControl w:val="0"/>
        <w:numPr>
          <w:ilvl w:val="0"/>
          <w:numId w:val="29"/>
        </w:numPr>
        <w:spacing w:line="240" w:lineRule="auto"/>
        <w:ind w:hanging="153"/>
        <w:rPr>
          <w:rFonts w:ascii="Times New Roman" w:eastAsia="Times New Roman" w:hAnsi="Times New Roman" w:cs="Times New Roman"/>
        </w:rPr>
      </w:pPr>
      <w:r w:rsidRPr="00F777C4">
        <w:rPr>
          <w:rFonts w:ascii="Times New Roman" w:eastAsia="Times New Roman" w:hAnsi="Times New Roman" w:cs="Times New Roman"/>
        </w:rPr>
        <w:t>informatizzazione del flusso per alimentare la pubblicazione dei dati nella sezione “Amministrazione trasparente”;</w:t>
      </w:r>
    </w:p>
    <w:p w14:paraId="7CA16260" w14:textId="77777777" w:rsidR="00297D26" w:rsidRPr="00F777C4" w:rsidRDefault="00297D26" w:rsidP="00297D26">
      <w:pPr>
        <w:widowControl w:val="0"/>
        <w:spacing w:line="240" w:lineRule="auto"/>
        <w:ind w:left="720"/>
        <w:rPr>
          <w:rFonts w:ascii="Times New Roman" w:eastAsia="Times New Roman" w:hAnsi="Times New Roman" w:cs="Times New Roman"/>
        </w:rPr>
      </w:pPr>
    </w:p>
    <w:p w14:paraId="7F860620" w14:textId="35589E7B" w:rsidR="00F777C4" w:rsidRDefault="00F777C4" w:rsidP="00297D26">
      <w:pPr>
        <w:numPr>
          <w:ilvl w:val="0"/>
          <w:numId w:val="29"/>
        </w:numPr>
        <w:spacing w:line="240" w:lineRule="auto"/>
        <w:ind w:hanging="153"/>
        <w:rPr>
          <w:rFonts w:ascii="Times New Roman" w:eastAsia="Times New Roman" w:hAnsi="Times New Roman" w:cs="Times New Roman"/>
        </w:rPr>
      </w:pPr>
      <w:r w:rsidRPr="00F777C4">
        <w:rPr>
          <w:rFonts w:ascii="Times New Roman" w:eastAsia="Times New Roman" w:hAnsi="Times New Roman" w:cs="Times New Roman"/>
        </w:rPr>
        <w:t>verifica e revisione dei processi mappati al fine di testare l’efficacia delle misure di mitigazione dei rischi</w:t>
      </w:r>
      <w:r w:rsidR="00AF65F0">
        <w:rPr>
          <w:rFonts w:ascii="Times New Roman" w:eastAsia="Times New Roman" w:hAnsi="Times New Roman" w:cs="Times New Roman"/>
        </w:rPr>
        <w:t>, aumentando il monitoraggio</w:t>
      </w:r>
      <w:r w:rsidRPr="00F777C4">
        <w:rPr>
          <w:rFonts w:ascii="Times New Roman" w:eastAsia="Times New Roman" w:hAnsi="Times New Roman" w:cs="Times New Roman"/>
        </w:rPr>
        <w:t xml:space="preserve">;  </w:t>
      </w:r>
    </w:p>
    <w:p w14:paraId="3393ED35" w14:textId="77777777" w:rsidR="00297D26" w:rsidRDefault="00297D26" w:rsidP="00297D26">
      <w:pPr>
        <w:pStyle w:val="Paragrafoelenco"/>
        <w:spacing w:line="240" w:lineRule="auto"/>
        <w:rPr>
          <w:rFonts w:ascii="Times New Roman" w:eastAsia="Times New Roman" w:hAnsi="Times New Roman" w:cs="Times New Roman"/>
        </w:rPr>
      </w:pPr>
    </w:p>
    <w:p w14:paraId="1028FB08" w14:textId="2DE5342C" w:rsidR="00297D26" w:rsidRDefault="00F777C4" w:rsidP="00297D26">
      <w:pPr>
        <w:numPr>
          <w:ilvl w:val="0"/>
          <w:numId w:val="29"/>
        </w:numPr>
        <w:spacing w:line="240" w:lineRule="auto"/>
        <w:ind w:hanging="153"/>
        <w:rPr>
          <w:rFonts w:ascii="Times New Roman" w:eastAsia="Times New Roman" w:hAnsi="Times New Roman" w:cs="Times New Roman"/>
        </w:rPr>
      </w:pPr>
      <w:r w:rsidRPr="00F777C4">
        <w:rPr>
          <w:rFonts w:ascii="Times New Roman" w:eastAsia="Times New Roman" w:hAnsi="Times New Roman" w:cs="Times New Roman"/>
        </w:rPr>
        <w:t xml:space="preserve">mappatura </w:t>
      </w:r>
      <w:r w:rsidR="00AF65F0">
        <w:rPr>
          <w:rFonts w:ascii="Times New Roman" w:eastAsia="Times New Roman" w:hAnsi="Times New Roman" w:cs="Times New Roman"/>
        </w:rPr>
        <w:t xml:space="preserve">e rafforzamento dei </w:t>
      </w:r>
      <w:r w:rsidRPr="00F777C4">
        <w:rPr>
          <w:rFonts w:ascii="Times New Roman" w:eastAsia="Times New Roman" w:hAnsi="Times New Roman" w:cs="Times New Roman"/>
        </w:rPr>
        <w:t xml:space="preserve">processi a rischio corruzione, in particolare di quelli legati alla gestione dei fondi PNRR </w:t>
      </w:r>
      <w:r w:rsidR="00AF65F0">
        <w:rPr>
          <w:rFonts w:ascii="Times New Roman" w:eastAsia="Times New Roman" w:hAnsi="Times New Roman" w:cs="Times New Roman"/>
        </w:rPr>
        <w:t xml:space="preserve">e </w:t>
      </w:r>
      <w:r w:rsidRPr="00F777C4">
        <w:rPr>
          <w:rFonts w:ascii="Times New Roman" w:eastAsia="Times New Roman" w:hAnsi="Times New Roman" w:cs="Times New Roman"/>
        </w:rPr>
        <w:t xml:space="preserve">fondi </w:t>
      </w:r>
      <w:r w:rsidR="00AF65F0">
        <w:rPr>
          <w:rFonts w:ascii="Times New Roman" w:eastAsia="Times New Roman" w:hAnsi="Times New Roman" w:cs="Times New Roman"/>
        </w:rPr>
        <w:t>europei</w:t>
      </w:r>
      <w:r w:rsidRPr="00F777C4">
        <w:rPr>
          <w:rFonts w:ascii="Times New Roman" w:eastAsia="Times New Roman" w:hAnsi="Times New Roman" w:cs="Times New Roman"/>
        </w:rPr>
        <w:t>;</w:t>
      </w:r>
    </w:p>
    <w:p w14:paraId="0F331CE1" w14:textId="77777777" w:rsidR="00297D26" w:rsidRDefault="00297D26" w:rsidP="00297D26">
      <w:pPr>
        <w:pStyle w:val="Paragrafoelenco"/>
        <w:spacing w:line="240" w:lineRule="auto"/>
        <w:rPr>
          <w:rFonts w:ascii="Times New Roman" w:eastAsia="Times New Roman" w:hAnsi="Times New Roman" w:cs="Times New Roman"/>
        </w:rPr>
      </w:pPr>
    </w:p>
    <w:p w14:paraId="214B98DB" w14:textId="77777777" w:rsidR="00F777C4" w:rsidRDefault="00F777C4" w:rsidP="00297D26">
      <w:pPr>
        <w:numPr>
          <w:ilvl w:val="0"/>
          <w:numId w:val="29"/>
        </w:numPr>
        <w:spacing w:line="240" w:lineRule="auto"/>
        <w:ind w:hanging="153"/>
        <w:rPr>
          <w:rFonts w:ascii="Times New Roman" w:eastAsia="Times New Roman" w:hAnsi="Times New Roman" w:cs="Times New Roman"/>
        </w:rPr>
      </w:pPr>
      <w:r w:rsidRPr="00F777C4">
        <w:rPr>
          <w:rFonts w:ascii="Times New Roman" w:eastAsia="Times New Roman" w:hAnsi="Times New Roman" w:cs="Times New Roman"/>
        </w:rPr>
        <w:t>porre in essere azioni volte ad incentivare la collaborazione tra Responsabili e dipendenti nel processo di elaborazione del PTPCT sia in fase di valutazione dei rischi sia in fase di monitoraggio;</w:t>
      </w:r>
    </w:p>
    <w:p w14:paraId="3AB7529B" w14:textId="77777777" w:rsidR="00297D26" w:rsidRDefault="00297D26" w:rsidP="00297D26">
      <w:pPr>
        <w:pStyle w:val="Paragrafoelenco"/>
        <w:spacing w:line="240" w:lineRule="auto"/>
        <w:rPr>
          <w:rFonts w:ascii="Times New Roman" w:eastAsia="Times New Roman" w:hAnsi="Times New Roman" w:cs="Times New Roman"/>
        </w:rPr>
      </w:pPr>
    </w:p>
    <w:p w14:paraId="6C33CD97" w14:textId="77777777" w:rsidR="00F777C4" w:rsidRDefault="00F777C4" w:rsidP="00297D26">
      <w:pPr>
        <w:numPr>
          <w:ilvl w:val="0"/>
          <w:numId w:val="29"/>
        </w:numPr>
        <w:spacing w:line="240" w:lineRule="auto"/>
        <w:ind w:hanging="153"/>
        <w:rPr>
          <w:rFonts w:ascii="Times New Roman" w:eastAsia="Times New Roman" w:hAnsi="Times New Roman" w:cs="Times New Roman"/>
        </w:rPr>
      </w:pPr>
      <w:r w:rsidRPr="00F777C4">
        <w:rPr>
          <w:rFonts w:ascii="Times New Roman" w:eastAsia="Times New Roman" w:hAnsi="Times New Roman" w:cs="Times New Roman"/>
        </w:rPr>
        <w:t>migliorare le misure connesse alla verifica di potenziali conflitti di interesse, implementando le misure di controllo delle dichiarazioni;</w:t>
      </w:r>
    </w:p>
    <w:p w14:paraId="11D9B8C2" w14:textId="77777777" w:rsidR="00297D26" w:rsidRDefault="00297D26" w:rsidP="00297D26">
      <w:pPr>
        <w:pStyle w:val="Paragrafoelenco"/>
        <w:spacing w:line="240" w:lineRule="auto"/>
        <w:rPr>
          <w:rFonts w:ascii="Times New Roman" w:eastAsia="Times New Roman" w:hAnsi="Times New Roman" w:cs="Times New Roman"/>
        </w:rPr>
      </w:pPr>
    </w:p>
    <w:p w14:paraId="1A63175D" w14:textId="1799A76D" w:rsidR="00F777C4" w:rsidRDefault="00F777C4" w:rsidP="00297D26">
      <w:pPr>
        <w:numPr>
          <w:ilvl w:val="0"/>
          <w:numId w:val="29"/>
        </w:numPr>
        <w:spacing w:line="240" w:lineRule="auto"/>
        <w:ind w:hanging="153"/>
        <w:rPr>
          <w:rFonts w:ascii="Times New Roman" w:eastAsia="Times New Roman" w:hAnsi="Times New Roman" w:cs="Times New Roman"/>
        </w:rPr>
      </w:pPr>
      <w:r w:rsidRPr="00F777C4">
        <w:rPr>
          <w:rFonts w:ascii="Times New Roman" w:eastAsia="Times New Roman" w:hAnsi="Times New Roman" w:cs="Times New Roman"/>
        </w:rPr>
        <w:t>revisione</w:t>
      </w:r>
      <w:r w:rsidR="00AF65F0">
        <w:rPr>
          <w:rFonts w:ascii="Times New Roman" w:eastAsia="Times New Roman" w:hAnsi="Times New Roman" w:cs="Times New Roman"/>
        </w:rPr>
        <w:t xml:space="preserve"> e miglioramento </w:t>
      </w:r>
      <w:r w:rsidRPr="00F777C4">
        <w:rPr>
          <w:rFonts w:ascii="Times New Roman" w:eastAsia="Times New Roman" w:hAnsi="Times New Roman" w:cs="Times New Roman"/>
        </w:rPr>
        <w:t>del</w:t>
      </w:r>
      <w:r w:rsidR="00AF65F0">
        <w:rPr>
          <w:rFonts w:ascii="Times New Roman" w:eastAsia="Times New Roman" w:hAnsi="Times New Roman" w:cs="Times New Roman"/>
        </w:rPr>
        <w:t xml:space="preserve">la regolamentazione interna, in particolare del </w:t>
      </w:r>
      <w:r w:rsidRPr="00F777C4">
        <w:rPr>
          <w:rFonts w:ascii="Times New Roman" w:eastAsia="Times New Roman" w:hAnsi="Times New Roman" w:cs="Times New Roman"/>
        </w:rPr>
        <w:t xml:space="preserve">codice di comportamento; </w:t>
      </w:r>
    </w:p>
    <w:p w14:paraId="74687FB4" w14:textId="77777777" w:rsidR="00297D26" w:rsidRDefault="00297D26" w:rsidP="00297D26">
      <w:pPr>
        <w:pStyle w:val="Paragrafoelenco"/>
        <w:rPr>
          <w:rFonts w:ascii="Times New Roman" w:eastAsia="Times New Roman" w:hAnsi="Times New Roman" w:cs="Times New Roman"/>
        </w:rPr>
      </w:pPr>
    </w:p>
    <w:p w14:paraId="232CDD1A" w14:textId="77777777" w:rsidR="00297D26" w:rsidRDefault="00F777C4" w:rsidP="00297D26">
      <w:pPr>
        <w:numPr>
          <w:ilvl w:val="0"/>
          <w:numId w:val="29"/>
        </w:numPr>
        <w:spacing w:line="240" w:lineRule="auto"/>
        <w:ind w:hanging="153"/>
        <w:rPr>
          <w:rFonts w:ascii="Times New Roman" w:eastAsia="Times New Roman" w:hAnsi="Times New Roman" w:cs="Times New Roman"/>
        </w:rPr>
      </w:pPr>
      <w:r w:rsidRPr="00297D26">
        <w:rPr>
          <w:rFonts w:ascii="Times New Roman" w:eastAsia="Times New Roman" w:hAnsi="Times New Roman" w:cs="Times New Roman"/>
        </w:rPr>
        <w:t>incremento dei livelli di trasparenza e accessibilità delle informazioni da parte dei portatori di interessi interni ed esterni e individuazione di soluzioni volte a favorire la partecipazione degli stakeholder alla elaborazione delle strategie di prevenzione della corruzione;</w:t>
      </w:r>
    </w:p>
    <w:p w14:paraId="0B2AFEEC" w14:textId="77777777" w:rsidR="00297D26" w:rsidRDefault="00297D26" w:rsidP="00297D26">
      <w:pPr>
        <w:pStyle w:val="Paragrafoelenco"/>
        <w:rPr>
          <w:rFonts w:ascii="Times New Roman" w:eastAsia="Times New Roman" w:hAnsi="Times New Roman" w:cs="Times New Roman"/>
        </w:rPr>
      </w:pPr>
    </w:p>
    <w:p w14:paraId="722E1175" w14:textId="1CEF6744" w:rsidR="00F777C4" w:rsidRDefault="00F777C4" w:rsidP="00297D26">
      <w:pPr>
        <w:numPr>
          <w:ilvl w:val="0"/>
          <w:numId w:val="29"/>
        </w:numPr>
        <w:spacing w:line="240" w:lineRule="auto"/>
        <w:ind w:hanging="153"/>
        <w:rPr>
          <w:rFonts w:ascii="Times New Roman" w:eastAsia="Times New Roman" w:hAnsi="Times New Roman" w:cs="Times New Roman"/>
        </w:rPr>
      </w:pPr>
      <w:r w:rsidRPr="00297D26">
        <w:rPr>
          <w:rFonts w:ascii="Times New Roman" w:eastAsia="Times New Roman" w:hAnsi="Times New Roman" w:cs="Times New Roman"/>
        </w:rPr>
        <w:t>proseguire nell’applicazione e nel monitoraggio del Whistleblowing anc</w:t>
      </w:r>
      <w:r w:rsidR="00AF65F0">
        <w:rPr>
          <w:rFonts w:ascii="Times New Roman" w:eastAsia="Times New Roman" w:hAnsi="Times New Roman" w:cs="Times New Roman"/>
        </w:rPr>
        <w:t>h</w:t>
      </w:r>
      <w:r w:rsidRPr="00297D26">
        <w:rPr>
          <w:rFonts w:ascii="Times New Roman" w:eastAsia="Times New Roman" w:hAnsi="Times New Roman" w:cs="Times New Roman"/>
        </w:rPr>
        <w:t>e se non si rilevano segnalazioni;</w:t>
      </w:r>
    </w:p>
    <w:p w14:paraId="506543AE" w14:textId="77777777" w:rsidR="00297D26" w:rsidRDefault="00297D26" w:rsidP="00297D26">
      <w:pPr>
        <w:pStyle w:val="Paragrafoelenco"/>
        <w:rPr>
          <w:rFonts w:ascii="Times New Roman" w:eastAsia="Times New Roman" w:hAnsi="Times New Roman" w:cs="Times New Roman"/>
        </w:rPr>
      </w:pPr>
    </w:p>
    <w:p w14:paraId="6C60987B" w14:textId="27595686" w:rsidR="00F777C4" w:rsidRDefault="00F777C4" w:rsidP="00A31A8A">
      <w:pPr>
        <w:numPr>
          <w:ilvl w:val="0"/>
          <w:numId w:val="29"/>
        </w:numPr>
        <w:spacing w:line="240" w:lineRule="auto"/>
        <w:ind w:hanging="153"/>
        <w:rPr>
          <w:rFonts w:ascii="Times New Roman" w:eastAsia="Times New Roman" w:hAnsi="Times New Roman" w:cs="Times New Roman"/>
        </w:rPr>
      </w:pPr>
      <w:r w:rsidRPr="00F777C4">
        <w:rPr>
          <w:rFonts w:ascii="Times New Roman" w:eastAsia="Times New Roman" w:hAnsi="Times New Roman" w:cs="Times New Roman"/>
        </w:rPr>
        <w:t>incremento della formazione in materia di prevenzione della corruzione e della trasparenza, promuovendo iniziative, sia interne che esterne volte alla sensibilizzazione e alla cultura della trasparenza e dell’anticorruzione;</w:t>
      </w:r>
    </w:p>
    <w:p w14:paraId="5AAF3746" w14:textId="77777777" w:rsidR="00AF65F0" w:rsidRDefault="00AF65F0" w:rsidP="00AF65F0">
      <w:pPr>
        <w:pStyle w:val="Paragrafoelenco"/>
        <w:rPr>
          <w:rFonts w:ascii="Times New Roman" w:eastAsia="Times New Roman" w:hAnsi="Times New Roman" w:cs="Times New Roman"/>
        </w:rPr>
      </w:pPr>
    </w:p>
    <w:p w14:paraId="50C6A4F0" w14:textId="77777777" w:rsidR="00F777C4" w:rsidRPr="00F777C4" w:rsidRDefault="00F777C4" w:rsidP="00297D26">
      <w:pPr>
        <w:numPr>
          <w:ilvl w:val="0"/>
          <w:numId w:val="29"/>
        </w:numPr>
        <w:spacing w:line="240" w:lineRule="auto"/>
        <w:ind w:hanging="153"/>
        <w:jc w:val="left"/>
        <w:rPr>
          <w:rFonts w:ascii="Times New Roman" w:eastAsia="Times New Roman" w:hAnsi="Times New Roman" w:cs="Times New Roman"/>
        </w:rPr>
      </w:pPr>
      <w:r w:rsidRPr="00F777C4">
        <w:rPr>
          <w:rFonts w:ascii="Times New Roman" w:eastAsia="Times New Roman" w:hAnsi="Times New Roman" w:cs="Times New Roman"/>
        </w:rPr>
        <w:t xml:space="preserve">porre in essere azioni volte al rafforzamento dell’integrità pubblica. </w:t>
      </w:r>
    </w:p>
    <w:p w14:paraId="25E0E386" w14:textId="77777777" w:rsidR="002C5D72" w:rsidRDefault="00984C5F">
      <w:pPr>
        <w:widowControl w:val="0"/>
        <w:spacing w:before="240" w:after="120"/>
        <w:ind w:left="360"/>
        <w:rPr>
          <w:rFonts w:ascii="Times New Roman" w:eastAsia="Times New Roman" w:hAnsi="Times New Roman" w:cs="Times New Roman"/>
          <w:i/>
          <w:u w:val="single"/>
        </w:rPr>
      </w:pPr>
      <w:r>
        <w:rPr>
          <w:rFonts w:ascii="Times New Roman" w:eastAsia="Times New Roman" w:hAnsi="Times New Roman" w:cs="Times New Roman"/>
          <w:i/>
          <w:u w:val="single"/>
        </w:rPr>
        <w:lastRenderedPageBreak/>
        <w:t>Il Responsabile della prevenzione della corruzione e i Responsabili delle Aree</w:t>
      </w:r>
    </w:p>
    <w:p w14:paraId="3F8545D3" w14:textId="58FDC98F"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 xml:space="preserve">Il RPCT del Consorzio è la Dott.ssa Angela. </w:t>
      </w:r>
      <w:proofErr w:type="spellStart"/>
      <w:r>
        <w:rPr>
          <w:rFonts w:ascii="Times New Roman" w:eastAsia="Times New Roman" w:hAnsi="Times New Roman" w:cs="Times New Roman"/>
          <w:color w:val="000000"/>
        </w:rPr>
        <w:t>Musilli</w:t>
      </w:r>
      <w:proofErr w:type="spellEnd"/>
      <w:r>
        <w:rPr>
          <w:rFonts w:ascii="Times New Roman" w:eastAsia="Times New Roman" w:hAnsi="Times New Roman" w:cs="Times New Roman"/>
          <w:color w:val="000000"/>
        </w:rPr>
        <w:t xml:space="preserve">, nominata con deliberazione del Commissario Straordinario n.17 </w:t>
      </w:r>
      <w:r w:rsidR="00E64FB3">
        <w:rPr>
          <w:rFonts w:ascii="Times New Roman" w:eastAsia="Times New Roman" w:hAnsi="Times New Roman" w:cs="Times New Roman"/>
          <w:color w:val="000000"/>
        </w:rPr>
        <w:t xml:space="preserve">del </w:t>
      </w:r>
      <w:r>
        <w:rPr>
          <w:rFonts w:ascii="Times New Roman" w:eastAsia="Times New Roman" w:hAnsi="Times New Roman" w:cs="Times New Roman"/>
          <w:color w:val="000000"/>
        </w:rPr>
        <w:t>31/01/2022.</w:t>
      </w:r>
    </w:p>
    <w:p w14:paraId="76D487B1" w14:textId="408036AD"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Il RASA (Responsabile Aggiornamento Stazione Appaltante) è il Dott. Remo Marandola direttore dell’ente, nominato con deliberazione del Commissario Straordinario n. 105</w:t>
      </w:r>
      <w:r w:rsidR="00E64FB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del 04/09/2018.</w:t>
      </w:r>
    </w:p>
    <w:p w14:paraId="52667B8C"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In caso di assenza temporanea del RPCT il sostituto è individuato nel Direttore dell’Ente.</w:t>
      </w:r>
    </w:p>
    <w:p w14:paraId="409E9994" w14:textId="77777777" w:rsidR="002C5D72" w:rsidRDefault="00984C5F">
      <w:pPr>
        <w:widowControl w:val="0"/>
        <w:spacing w:before="240" w:after="120"/>
        <w:ind w:left="360"/>
        <w:rPr>
          <w:rFonts w:ascii="Times New Roman" w:eastAsia="Times New Roman" w:hAnsi="Times New Roman" w:cs="Times New Roman"/>
          <w:i/>
          <w:u w:val="single"/>
        </w:rPr>
      </w:pPr>
      <w:r>
        <w:rPr>
          <w:rFonts w:ascii="Times New Roman" w:eastAsia="Times New Roman" w:hAnsi="Times New Roman" w:cs="Times New Roman"/>
          <w:i/>
          <w:u w:val="single"/>
        </w:rPr>
        <w:t>Il Dirigente e i Responsabili dei settori</w:t>
      </w:r>
    </w:p>
    <w:p w14:paraId="1F7695F0" w14:textId="77777777" w:rsidR="002C5D72" w:rsidRDefault="00984C5F">
      <w:pPr>
        <w:widowControl w:val="0"/>
        <w:numPr>
          <w:ilvl w:val="0"/>
          <w:numId w:val="24"/>
        </w:numPr>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partecipano fattivamente al processo di gestione del rischio nell’ambito dei settori di pertinenza;</w:t>
      </w:r>
    </w:p>
    <w:p w14:paraId="2362E37E" w14:textId="77777777" w:rsidR="002C5D72" w:rsidRDefault="00984C5F">
      <w:pPr>
        <w:widowControl w:val="0"/>
        <w:numPr>
          <w:ilvl w:val="0"/>
          <w:numId w:val="24"/>
        </w:numPr>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concorrono nella definizione ed applicazione di misure idonee alla prevenzione ed al contrasto dei fenomeni di corruzione, controllandone il rispetto da parte dei dipendenti preposti;</w:t>
      </w:r>
    </w:p>
    <w:p w14:paraId="23BE214E" w14:textId="77777777" w:rsidR="002C5D72" w:rsidRDefault="00984C5F">
      <w:pPr>
        <w:widowControl w:val="0"/>
        <w:numPr>
          <w:ilvl w:val="0"/>
          <w:numId w:val="24"/>
        </w:numPr>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collaborano con il Responsabile per la prevenzione della corruzione, fornendo tutte le informazioni e notizie utili all’espletamento dell’incarico, formulando altresì specifiche proposte per rendere più efficace l’azione di contrasto del rischio corruttivo;</w:t>
      </w:r>
    </w:p>
    <w:p w14:paraId="50108095" w14:textId="77777777" w:rsidR="002C5D72" w:rsidRDefault="00984C5F">
      <w:pPr>
        <w:widowControl w:val="0"/>
        <w:numPr>
          <w:ilvl w:val="0"/>
          <w:numId w:val="24"/>
        </w:numPr>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provvedono al monitoraggio delle attività a più elevato rischio che si svolgono nel proprio settore di competenza, fornendo ogni più ampia e dettagliata informazione mediante la trasmissione periodica di dettagliati reports e di una relazione annuale finale;</w:t>
      </w:r>
    </w:p>
    <w:p w14:paraId="2421A667" w14:textId="77777777" w:rsidR="002C5D72" w:rsidRDefault="00984C5F">
      <w:pPr>
        <w:widowControl w:val="0"/>
        <w:numPr>
          <w:ilvl w:val="0"/>
          <w:numId w:val="24"/>
        </w:numPr>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vigilano sull’applicazione del Codice di comportamento allegato al presente Piano, verificandone eventuali violazioni per i conseguenti provvedimenti disciplinari. I referenti del Responsabile in materia di anticorruzione sono i Quadri dei rispettivi settori dell'Ente.</w:t>
      </w:r>
    </w:p>
    <w:p w14:paraId="39F981D4" w14:textId="77777777" w:rsidR="002C5D72" w:rsidRDefault="00984C5F">
      <w:pPr>
        <w:widowControl w:val="0"/>
        <w:spacing w:before="240" w:after="120"/>
        <w:ind w:left="360"/>
        <w:rPr>
          <w:rFonts w:ascii="Times New Roman" w:eastAsia="Times New Roman" w:hAnsi="Times New Roman" w:cs="Times New Roman"/>
          <w:i/>
          <w:u w:val="single"/>
        </w:rPr>
      </w:pPr>
      <w:r>
        <w:rPr>
          <w:rFonts w:ascii="Times New Roman" w:eastAsia="Times New Roman" w:hAnsi="Times New Roman" w:cs="Times New Roman"/>
          <w:i/>
          <w:u w:val="single"/>
        </w:rPr>
        <w:t>Tutti gli altri dipendenti e collaboratori del Consorzio a qualunque titolo:</w:t>
      </w:r>
    </w:p>
    <w:p w14:paraId="33F675A3" w14:textId="77777777" w:rsidR="002C5D72" w:rsidRDefault="00984C5F">
      <w:pPr>
        <w:widowControl w:val="0"/>
        <w:numPr>
          <w:ilvl w:val="0"/>
          <w:numId w:val="24"/>
        </w:numPr>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partecipano al processo di gestione del rischio;</w:t>
      </w:r>
    </w:p>
    <w:p w14:paraId="110BBCF8" w14:textId="77777777" w:rsidR="002C5D72" w:rsidRDefault="00984C5F">
      <w:pPr>
        <w:widowControl w:val="0"/>
        <w:numPr>
          <w:ilvl w:val="0"/>
          <w:numId w:val="24"/>
        </w:numPr>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osservano le misure contenute nel P.T.P.C.T.;</w:t>
      </w:r>
    </w:p>
    <w:p w14:paraId="0A5D25E7" w14:textId="77777777" w:rsidR="002C5D72" w:rsidRDefault="00984C5F">
      <w:pPr>
        <w:widowControl w:val="0"/>
        <w:numPr>
          <w:ilvl w:val="0"/>
          <w:numId w:val="24"/>
        </w:numPr>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segnalano le situazioni di illecito ai propri diretti Superiori ed al Responsabile per la prevenzione della corruzione per i provvedimenti di rispettiva competenza;</w:t>
      </w:r>
    </w:p>
    <w:p w14:paraId="3283BE0D" w14:textId="77777777" w:rsidR="002C5D72" w:rsidRDefault="00984C5F">
      <w:pPr>
        <w:widowControl w:val="0"/>
        <w:numPr>
          <w:ilvl w:val="0"/>
          <w:numId w:val="24"/>
        </w:numPr>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segnalano ai propri diretti Superiori ed al Responsabile per la prevenzione della corruzione i casi di personale in situazioni di conflitto di interessi per i provvedimenti di rispettiva competenza.</w:t>
      </w:r>
    </w:p>
    <w:p w14:paraId="031EB5DE" w14:textId="77777777" w:rsidR="002C5D72" w:rsidRDefault="00984C5F">
      <w:pPr>
        <w:widowControl w:val="0"/>
        <w:spacing w:before="240" w:after="120"/>
        <w:ind w:left="360"/>
        <w:rPr>
          <w:rFonts w:ascii="Times New Roman" w:eastAsia="Times New Roman" w:hAnsi="Times New Roman" w:cs="Times New Roman"/>
          <w:i/>
          <w:u w:val="single"/>
        </w:rPr>
      </w:pPr>
      <w:r>
        <w:rPr>
          <w:rFonts w:ascii="Times New Roman" w:eastAsia="Times New Roman" w:hAnsi="Times New Roman" w:cs="Times New Roman"/>
          <w:i/>
          <w:u w:val="single"/>
        </w:rPr>
        <w:t>Tutti i consorziati a qualunque titolo:</w:t>
      </w:r>
    </w:p>
    <w:p w14:paraId="4C33C184" w14:textId="54B310A4" w:rsidR="002C5D72" w:rsidRDefault="00984C5F">
      <w:pPr>
        <w:widowControl w:val="0"/>
        <w:numPr>
          <w:ilvl w:val="0"/>
          <w:numId w:val="24"/>
        </w:numPr>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 xml:space="preserve">L’aggiornamento del piano è stato sottoposto </w:t>
      </w:r>
      <w:r w:rsidRPr="00CC5DB7">
        <w:rPr>
          <w:rFonts w:ascii="Times New Roman" w:eastAsia="Times New Roman" w:hAnsi="Times New Roman" w:cs="Times New Roman"/>
          <w:color w:val="000000"/>
        </w:rPr>
        <w:t xml:space="preserve">a consultazione pubblica fino al </w:t>
      </w:r>
      <w:r w:rsidR="00CC5DB7" w:rsidRPr="00CC5DB7">
        <w:rPr>
          <w:rFonts w:ascii="Times New Roman" w:eastAsia="Times New Roman" w:hAnsi="Times New Roman" w:cs="Times New Roman"/>
          <w:color w:val="000000"/>
        </w:rPr>
        <w:t>30</w:t>
      </w:r>
      <w:r w:rsidRPr="00CC5DB7">
        <w:rPr>
          <w:rFonts w:ascii="Times New Roman" w:eastAsia="Times New Roman" w:hAnsi="Times New Roman" w:cs="Times New Roman"/>
          <w:color w:val="000000"/>
        </w:rPr>
        <w:t>/0</w:t>
      </w:r>
      <w:r w:rsidR="00CC5DB7" w:rsidRPr="00CC5DB7">
        <w:rPr>
          <w:rFonts w:ascii="Times New Roman" w:eastAsia="Times New Roman" w:hAnsi="Times New Roman" w:cs="Times New Roman"/>
          <w:color w:val="000000"/>
        </w:rPr>
        <w:t>1</w:t>
      </w:r>
      <w:r w:rsidRPr="00CC5DB7">
        <w:rPr>
          <w:rFonts w:ascii="Times New Roman" w:eastAsia="Times New Roman" w:hAnsi="Times New Roman" w:cs="Times New Roman"/>
          <w:color w:val="000000"/>
        </w:rPr>
        <w:t>/202</w:t>
      </w:r>
      <w:r w:rsidR="00AF65F0">
        <w:rPr>
          <w:rFonts w:ascii="Times New Roman" w:eastAsia="Times New Roman" w:hAnsi="Times New Roman" w:cs="Times New Roman"/>
          <w:color w:val="000000"/>
        </w:rPr>
        <w:t>6</w:t>
      </w:r>
      <w:r>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al fine di assicurare il coinvolgimento e la partecipazione di cittadini, organizzazioni portatrici di interessi collettivi e associazioni. Nessuna proposta o suggerimento è pervenuta al RPCT.</w:t>
      </w:r>
    </w:p>
    <w:p w14:paraId="7893C3D0" w14:textId="77777777" w:rsidR="002C5D72" w:rsidRDefault="00984C5F" w:rsidP="00E9632D">
      <w:pPr>
        <w:pStyle w:val="Titolo2"/>
      </w:pPr>
      <w:bookmarkStart w:id="5" w:name="_Toc188523405"/>
      <w:r>
        <w:t>- Formazione e adozione del Piano</w:t>
      </w:r>
      <w:bookmarkEnd w:id="5"/>
      <w:r>
        <w:t> </w:t>
      </w:r>
    </w:p>
    <w:p w14:paraId="57CBF1C1"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I Responsabili di settore individuano i dipendenti da inserire nei programmi di formazione e ne propongono i nominativi al Responsabile della prevenzione della corruzione e della trasparenza.</w:t>
      </w:r>
    </w:p>
    <w:p w14:paraId="4606683B"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Con riferimento alle materie di propria competenza ciascun responsabile, nei medesimi termini temporali di cui al precedente comma, trasmette al Responsabile del piano di prevenzione della corruzione e della trasparenza, ai fini della redazione del Piano Annuale di Formazione, una proposta contenente: </w:t>
      </w:r>
    </w:p>
    <w:p w14:paraId="7ED98795" w14:textId="77777777" w:rsidR="002C5D72" w:rsidRDefault="00984C5F">
      <w:pPr>
        <w:widowControl w:val="0"/>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 le materie oggetto di formazione; </w:t>
      </w:r>
    </w:p>
    <w:p w14:paraId="7A334B66" w14:textId="77777777" w:rsidR="002C5D72" w:rsidRDefault="00984C5F">
      <w:pPr>
        <w:widowControl w:val="0"/>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 i dipendenti che svolgono attività nell'ambito delle materie sopra citate; </w:t>
      </w:r>
    </w:p>
    <w:p w14:paraId="1CE07407" w14:textId="77777777" w:rsidR="002C5D72" w:rsidRDefault="00984C5F">
      <w:pPr>
        <w:widowControl w:val="0"/>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 le metodologie formative ritenute necessarie. </w:t>
      </w:r>
    </w:p>
    <w:p w14:paraId="387E2D41" w14:textId="2CE5E8E5" w:rsidR="00AF65F0" w:rsidRDefault="00E22055">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Il Piano di Formazione è articolato su due livelli:</w:t>
      </w:r>
    </w:p>
    <w:p w14:paraId="0B246625" w14:textId="7327CCE4" w:rsidR="00E22055" w:rsidRDefault="00E22055" w:rsidP="00E22055">
      <w:pPr>
        <w:pStyle w:val="Paragrafoelenco"/>
        <w:widowControl w:val="0"/>
        <w:numPr>
          <w:ilvl w:val="0"/>
          <w:numId w:val="24"/>
        </w:numPr>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livello generale che riguarda tutti i dipendenti e verte sull’aggiornamento delle competenze e tematiche di etica e legalità;</w:t>
      </w:r>
    </w:p>
    <w:p w14:paraId="052CAE33" w14:textId="77A7FB1A" w:rsidR="00E22055" w:rsidRPr="00E22055" w:rsidRDefault="00E22055" w:rsidP="00E22055">
      <w:pPr>
        <w:pStyle w:val="Paragrafoelenco"/>
        <w:widowControl w:val="0"/>
        <w:numPr>
          <w:ilvl w:val="0"/>
          <w:numId w:val="24"/>
        </w:numPr>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livello specifico per i RPCT ed i dipendenti che operano nelle aree che presentano dei profili di rischio particolarmente elevati.</w:t>
      </w:r>
    </w:p>
    <w:p w14:paraId="69D000A4" w14:textId="5F2F668E"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Su proposta del Responsabile della prevenzione della corruzione, il Commissario Straordinario adotta il Piano Annuale di Formazione inerente le attività a rischio di corruzione nonché le attività formative in materia di trasparenza.  Nel mese successivo all’adozione di quest’ultimo vengono avviati i corsi di formazione, che si completeranno entro l’anno di riferimento.</w:t>
      </w:r>
    </w:p>
    <w:p w14:paraId="6BB57415"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 xml:space="preserve">Il piano di formazione inerente le attività a rischio di corruzione indica: </w:t>
      </w:r>
    </w:p>
    <w:p w14:paraId="2B334809" w14:textId="77777777" w:rsidR="002C5D72" w:rsidRDefault="00984C5F">
      <w:pPr>
        <w:widowControl w:val="0"/>
        <w:numPr>
          <w:ilvl w:val="0"/>
          <w:numId w:val="3"/>
        </w:numPr>
        <w:pBdr>
          <w:top w:val="nil"/>
          <w:left w:val="nil"/>
          <w:bottom w:val="nil"/>
          <w:right w:val="nil"/>
          <w:between w:val="nil"/>
        </w:pBdr>
        <w:ind w:left="709"/>
        <w:rPr>
          <w:rFonts w:ascii="Times New Roman" w:eastAsia="Times New Roman" w:hAnsi="Times New Roman" w:cs="Times New Roman"/>
          <w:color w:val="000000"/>
        </w:rPr>
      </w:pPr>
      <w:r>
        <w:rPr>
          <w:rFonts w:ascii="Times New Roman" w:eastAsia="Times New Roman" w:hAnsi="Times New Roman" w:cs="Times New Roman"/>
          <w:color w:val="000000"/>
        </w:rPr>
        <w:t xml:space="preserve">le materie oggetto di formazione sui temi della legalità, dell'etica, del codice di comportamento del dipendente pubblico, in materia di reati contro la pubblica amministrazione e sui contenuti della L. n. 190/2012; </w:t>
      </w:r>
    </w:p>
    <w:p w14:paraId="695F453A" w14:textId="77777777" w:rsidR="002C5D72" w:rsidRDefault="00984C5F">
      <w:pPr>
        <w:widowControl w:val="0"/>
        <w:numPr>
          <w:ilvl w:val="0"/>
          <w:numId w:val="3"/>
        </w:numPr>
        <w:pBdr>
          <w:top w:val="nil"/>
          <w:left w:val="nil"/>
          <w:bottom w:val="nil"/>
          <w:right w:val="nil"/>
          <w:between w:val="nil"/>
        </w:pBdr>
        <w:ind w:left="709"/>
        <w:rPr>
          <w:rFonts w:ascii="Times New Roman" w:eastAsia="Times New Roman" w:hAnsi="Times New Roman" w:cs="Times New Roman"/>
          <w:color w:val="000000"/>
        </w:rPr>
      </w:pPr>
      <w:r>
        <w:rPr>
          <w:rFonts w:ascii="Times New Roman" w:eastAsia="Times New Roman" w:hAnsi="Times New Roman" w:cs="Times New Roman"/>
          <w:color w:val="000000"/>
        </w:rPr>
        <w:t xml:space="preserve">l’attività formativa in materia di trasparenza ed integrità di cui al d.lgs. n. 33/2013; </w:t>
      </w:r>
    </w:p>
    <w:p w14:paraId="06EFB89C" w14:textId="77777777" w:rsidR="002C5D72" w:rsidRDefault="00984C5F">
      <w:pPr>
        <w:widowControl w:val="0"/>
        <w:numPr>
          <w:ilvl w:val="0"/>
          <w:numId w:val="3"/>
        </w:numPr>
        <w:pBdr>
          <w:top w:val="nil"/>
          <w:left w:val="nil"/>
          <w:bottom w:val="nil"/>
          <w:right w:val="nil"/>
          <w:between w:val="nil"/>
        </w:pBdr>
        <w:ind w:left="709"/>
        <w:rPr>
          <w:rFonts w:ascii="Times New Roman" w:eastAsia="Times New Roman" w:hAnsi="Times New Roman" w:cs="Times New Roman"/>
          <w:color w:val="000000"/>
        </w:rPr>
      </w:pPr>
      <w:r>
        <w:rPr>
          <w:rFonts w:ascii="Times New Roman" w:eastAsia="Times New Roman" w:hAnsi="Times New Roman" w:cs="Times New Roman"/>
          <w:color w:val="000000"/>
        </w:rPr>
        <w:t>l’attività formativa sull’applicazione della normativa del codice dei contratti di cui al d.lgs. n. 36/2023 nonché sulla normativa applicabile ai consorzi di bonifica per l’espletamento delle attività istituzionali;</w:t>
      </w:r>
    </w:p>
    <w:p w14:paraId="3589F9C9" w14:textId="77777777" w:rsidR="002C5D72" w:rsidRDefault="00984C5F">
      <w:pPr>
        <w:widowControl w:val="0"/>
        <w:numPr>
          <w:ilvl w:val="0"/>
          <w:numId w:val="3"/>
        </w:numPr>
        <w:pBdr>
          <w:top w:val="nil"/>
          <w:left w:val="nil"/>
          <w:bottom w:val="nil"/>
          <w:right w:val="nil"/>
          <w:between w:val="nil"/>
        </w:pBdr>
        <w:ind w:left="709"/>
        <w:rPr>
          <w:rFonts w:ascii="Times New Roman" w:eastAsia="Times New Roman" w:hAnsi="Times New Roman" w:cs="Times New Roman"/>
          <w:color w:val="000000"/>
        </w:rPr>
      </w:pPr>
      <w:r>
        <w:rPr>
          <w:rFonts w:ascii="Times New Roman" w:eastAsia="Times New Roman" w:hAnsi="Times New Roman" w:cs="Times New Roman"/>
          <w:color w:val="000000"/>
        </w:rPr>
        <w:t xml:space="preserve">i dipendenti che svolgono attività nell'ambito delle materie sopra citate e che, pertanto, devono essere inseriti nei programmi di formazione, con l’obbligo di partecipare agli stessi; </w:t>
      </w:r>
    </w:p>
    <w:p w14:paraId="094067F1" w14:textId="77777777" w:rsidR="002C5D72" w:rsidRDefault="00984C5F">
      <w:pPr>
        <w:widowControl w:val="0"/>
        <w:numPr>
          <w:ilvl w:val="0"/>
          <w:numId w:val="3"/>
        </w:numPr>
        <w:pBdr>
          <w:top w:val="nil"/>
          <w:left w:val="nil"/>
          <w:bottom w:val="nil"/>
          <w:right w:val="nil"/>
          <w:between w:val="nil"/>
        </w:pBdr>
        <w:ind w:left="709"/>
        <w:rPr>
          <w:rFonts w:ascii="Times New Roman" w:eastAsia="Times New Roman" w:hAnsi="Times New Roman" w:cs="Times New Roman"/>
          <w:color w:val="000000"/>
        </w:rPr>
      </w:pPr>
      <w:r>
        <w:rPr>
          <w:rFonts w:ascii="Times New Roman" w:eastAsia="Times New Roman" w:hAnsi="Times New Roman" w:cs="Times New Roman"/>
          <w:color w:val="000000"/>
        </w:rPr>
        <w:t>le metodologie formative.</w:t>
      </w:r>
    </w:p>
    <w:p w14:paraId="2FFE04AB" w14:textId="79068B33" w:rsidR="00E22055" w:rsidRDefault="00E22055">
      <w:pPr>
        <w:widowControl w:val="0"/>
        <w:spacing w:before="120"/>
        <w:rPr>
          <w:rFonts w:ascii="Times New Roman" w:eastAsia="Times New Roman" w:hAnsi="Times New Roman" w:cs="Times New Roman"/>
        </w:rPr>
      </w:pPr>
      <w:r>
        <w:rPr>
          <w:rFonts w:ascii="Times New Roman" w:eastAsia="Times New Roman" w:hAnsi="Times New Roman" w:cs="Times New Roman"/>
        </w:rPr>
        <w:t>Il Piano formativo attivato nel 2025 ha toccato i seguenti argomenti:</w:t>
      </w:r>
    </w:p>
    <w:p w14:paraId="0B170A1C" w14:textId="71BBE61F" w:rsidR="00E22055" w:rsidRPr="00E22055" w:rsidRDefault="00E22055">
      <w:pPr>
        <w:widowControl w:val="0"/>
        <w:spacing w:before="120"/>
        <w:rPr>
          <w:rFonts w:ascii="Times New Roman" w:eastAsia="Times New Roman" w:hAnsi="Times New Roman" w:cs="Times New Roman"/>
          <w:b/>
          <w:bCs/>
        </w:rPr>
      </w:pPr>
      <w:r w:rsidRPr="00E22055">
        <w:rPr>
          <w:rFonts w:ascii="Times New Roman" w:eastAsia="Times New Roman" w:hAnsi="Times New Roman" w:cs="Times New Roman"/>
          <w:b/>
          <w:bCs/>
        </w:rPr>
        <w:t>Formazione di base obbligatoria.</w:t>
      </w:r>
    </w:p>
    <w:p w14:paraId="50783064" w14:textId="69E1FD21" w:rsidR="00E22055" w:rsidRDefault="00E22055" w:rsidP="00E22055">
      <w:pPr>
        <w:pStyle w:val="Paragrafoelenco"/>
        <w:widowControl w:val="0"/>
        <w:numPr>
          <w:ilvl w:val="0"/>
          <w:numId w:val="3"/>
        </w:numPr>
        <w:spacing w:before="120"/>
        <w:rPr>
          <w:rFonts w:ascii="Times New Roman" w:eastAsia="Times New Roman" w:hAnsi="Times New Roman" w:cs="Times New Roman"/>
        </w:rPr>
      </w:pPr>
      <w:r>
        <w:rPr>
          <w:rFonts w:ascii="Times New Roman" w:eastAsia="Times New Roman" w:hAnsi="Times New Roman" w:cs="Times New Roman"/>
        </w:rPr>
        <w:t>Il sistema anticorruzione previsto dalla Legge 190/2012 e la sua evoluzione nel tempo;</w:t>
      </w:r>
    </w:p>
    <w:p w14:paraId="1DB8BFFE" w14:textId="51902C7E" w:rsidR="00E22055" w:rsidRDefault="00E22055" w:rsidP="00E22055">
      <w:pPr>
        <w:pStyle w:val="Paragrafoelenco"/>
        <w:widowControl w:val="0"/>
        <w:numPr>
          <w:ilvl w:val="0"/>
          <w:numId w:val="3"/>
        </w:numPr>
        <w:spacing w:before="120"/>
        <w:rPr>
          <w:rFonts w:ascii="Times New Roman" w:eastAsia="Times New Roman" w:hAnsi="Times New Roman" w:cs="Times New Roman"/>
        </w:rPr>
      </w:pPr>
      <w:r>
        <w:rPr>
          <w:rFonts w:ascii="Times New Roman" w:eastAsia="Times New Roman" w:hAnsi="Times New Roman" w:cs="Times New Roman"/>
        </w:rPr>
        <w:t>Il sistema di trasparenza previsto dal D. Lgs 33/2013 interpretato alla luce dei più significativi orientamenti ANAC e della giurisprudenza amministrativa;</w:t>
      </w:r>
    </w:p>
    <w:p w14:paraId="2307BFEE" w14:textId="1C798447" w:rsidR="00E22055" w:rsidRDefault="00E22055" w:rsidP="00E22055">
      <w:pPr>
        <w:pStyle w:val="Paragrafoelenco"/>
        <w:widowControl w:val="0"/>
        <w:numPr>
          <w:ilvl w:val="0"/>
          <w:numId w:val="3"/>
        </w:numPr>
        <w:spacing w:before="120"/>
        <w:rPr>
          <w:rFonts w:ascii="Times New Roman" w:eastAsia="Times New Roman" w:hAnsi="Times New Roman" w:cs="Times New Roman"/>
        </w:rPr>
      </w:pPr>
      <w:r>
        <w:rPr>
          <w:rFonts w:ascii="Times New Roman" w:eastAsia="Times New Roman" w:hAnsi="Times New Roman" w:cs="Times New Roman"/>
        </w:rPr>
        <w:t>Etica pubblica e comportamento etico (art. 54 del D. Lgs 165/2021, DPR 62/2013 e DPR 81/2023, linee guida ANAC 19 FEBBRAIO 2020, N. 177).</w:t>
      </w:r>
    </w:p>
    <w:p w14:paraId="7CD46471" w14:textId="49823C66" w:rsidR="00E22055" w:rsidRPr="00E22055" w:rsidRDefault="00E22055" w:rsidP="00E22055">
      <w:pPr>
        <w:widowControl w:val="0"/>
        <w:spacing w:before="120"/>
        <w:rPr>
          <w:rFonts w:ascii="Times New Roman" w:eastAsia="Times New Roman" w:hAnsi="Times New Roman" w:cs="Times New Roman"/>
          <w:b/>
          <w:bCs/>
        </w:rPr>
      </w:pPr>
      <w:r w:rsidRPr="00E22055">
        <w:rPr>
          <w:rFonts w:ascii="Times New Roman" w:eastAsia="Times New Roman" w:hAnsi="Times New Roman" w:cs="Times New Roman"/>
          <w:b/>
          <w:bCs/>
        </w:rPr>
        <w:t>Formazione specialistica.</w:t>
      </w:r>
    </w:p>
    <w:p w14:paraId="2453E741" w14:textId="307671E0" w:rsidR="00E22055" w:rsidRDefault="00E22055" w:rsidP="00E22055">
      <w:pPr>
        <w:pStyle w:val="Paragrafoelenco"/>
        <w:widowControl w:val="0"/>
        <w:numPr>
          <w:ilvl w:val="0"/>
          <w:numId w:val="3"/>
        </w:numPr>
        <w:spacing w:before="120"/>
        <w:rPr>
          <w:rFonts w:ascii="Times New Roman" w:eastAsia="Times New Roman" w:hAnsi="Times New Roman" w:cs="Times New Roman"/>
        </w:rPr>
      </w:pPr>
      <w:r>
        <w:rPr>
          <w:rFonts w:ascii="Times New Roman" w:eastAsia="Times New Roman" w:hAnsi="Times New Roman" w:cs="Times New Roman"/>
        </w:rPr>
        <w:t xml:space="preserve">La costruzione e l’aggiornamento degli strumenti di gestione </w:t>
      </w:r>
      <w:r w:rsidR="0019633B">
        <w:rPr>
          <w:rFonts w:ascii="Times New Roman" w:eastAsia="Times New Roman" w:hAnsi="Times New Roman" w:cs="Times New Roman"/>
        </w:rPr>
        <w:t>della corruzione con il coinvolgimento dei referenti RPCT.</w:t>
      </w:r>
    </w:p>
    <w:p w14:paraId="4AFB5EBD" w14:textId="2D832B22" w:rsidR="0019633B" w:rsidRPr="0019633B" w:rsidRDefault="0019633B" w:rsidP="0019633B">
      <w:pPr>
        <w:widowControl w:val="0"/>
        <w:spacing w:before="120"/>
        <w:rPr>
          <w:rFonts w:ascii="Times New Roman" w:eastAsia="Times New Roman" w:hAnsi="Times New Roman" w:cs="Times New Roman"/>
        </w:rPr>
      </w:pPr>
      <w:r>
        <w:rPr>
          <w:rFonts w:ascii="Times New Roman" w:eastAsia="Times New Roman" w:hAnsi="Times New Roman" w:cs="Times New Roman"/>
        </w:rPr>
        <w:lastRenderedPageBreak/>
        <w:t xml:space="preserve">Per l’anno 2026 è stato sottoscritto tra ANBI LAZIO ed esperti di settore un Accordo quadro per lo svolgimento di attività formative professionali fruibili dai Consorzi di bonifica del Lazio per assolvere anche agli obblighi previsti in tema di prevenzione della corruzione. </w:t>
      </w:r>
    </w:p>
    <w:p w14:paraId="06E04CD0" w14:textId="1C1A8E7F" w:rsidR="002C5D72" w:rsidRDefault="00984C5F">
      <w:pPr>
        <w:widowControl w:val="0"/>
        <w:spacing w:before="120"/>
        <w:rPr>
          <w:rFonts w:ascii="Times New Roman" w:eastAsia="Times New Roman" w:hAnsi="Times New Roman" w:cs="Times New Roman"/>
        </w:rPr>
      </w:pPr>
      <w:r>
        <w:rPr>
          <w:rFonts w:ascii="Times New Roman" w:eastAsia="Times New Roman" w:hAnsi="Times New Roman" w:cs="Times New Roman"/>
        </w:rPr>
        <w:t>Nell’ottica della fusione con i Consorzi di Bonifica “Conca di Sora” e “A Sud di Anagni”, al fine di approfondire il nuovo metodo qualitativo per la mappatura del rischio con sessioni di training on the job, si prevede di effettuare il seguente Piano di Formazione del personale</w:t>
      </w:r>
      <w:r w:rsidR="00E64FB3">
        <w:rPr>
          <w:rFonts w:ascii="Times New Roman" w:eastAsia="Times New Roman" w:hAnsi="Times New Roman" w:cs="Times New Roman"/>
        </w:rPr>
        <w:t>,</w:t>
      </w:r>
      <w:r>
        <w:rPr>
          <w:rFonts w:ascii="Times New Roman" w:eastAsia="Times New Roman" w:hAnsi="Times New Roman" w:cs="Times New Roman"/>
        </w:rPr>
        <w:t xml:space="preserve"> congiuntamente con gli altri Consorzi non escludendo eventuali ulteriori modifiche ed aggiornamenti a seguito delle segnalazioni dei Responsabili di Settore come sopra riportato.</w:t>
      </w:r>
    </w:p>
    <w:p w14:paraId="65EF8D3E" w14:textId="30BCD03D" w:rsidR="002C5D72" w:rsidRDefault="00984C5F">
      <w:pPr>
        <w:spacing w:line="360" w:lineRule="auto"/>
        <w:ind w:right="424"/>
        <w:rPr>
          <w:rFonts w:ascii="Times New Roman" w:eastAsia="Times New Roman" w:hAnsi="Times New Roman" w:cs="Times New Roman"/>
          <w:color w:val="000000"/>
          <w:highlight w:val="yellow"/>
        </w:rPr>
      </w:pPr>
      <w:r>
        <w:rPr>
          <w:rFonts w:ascii="Times New Roman" w:eastAsia="Times New Roman" w:hAnsi="Times New Roman" w:cs="Times New Roman"/>
          <w:color w:val="000000"/>
          <w:highlight w:val="white"/>
        </w:rPr>
        <w:t xml:space="preserve">Sono previste per il </w:t>
      </w:r>
      <w:r w:rsidRPr="00CC5DB7">
        <w:rPr>
          <w:rFonts w:ascii="Times New Roman" w:eastAsia="Times New Roman" w:hAnsi="Times New Roman" w:cs="Times New Roman"/>
          <w:color w:val="000000"/>
        </w:rPr>
        <w:t>202</w:t>
      </w:r>
      <w:r w:rsidR="00AF65F0">
        <w:rPr>
          <w:rFonts w:ascii="Times New Roman" w:eastAsia="Times New Roman" w:hAnsi="Times New Roman" w:cs="Times New Roman"/>
          <w:color w:val="000000"/>
        </w:rPr>
        <w:t>6</w:t>
      </w:r>
      <w:r w:rsidRPr="00CC5DB7">
        <w:rPr>
          <w:rFonts w:ascii="Times New Roman" w:eastAsia="Times New Roman" w:hAnsi="Times New Roman" w:cs="Times New Roman"/>
          <w:color w:val="000000"/>
        </w:rPr>
        <w:t>/202</w:t>
      </w:r>
      <w:r w:rsidR="00AF65F0">
        <w:rPr>
          <w:rFonts w:ascii="Times New Roman" w:eastAsia="Times New Roman" w:hAnsi="Times New Roman" w:cs="Times New Roman"/>
          <w:color w:val="000000"/>
        </w:rPr>
        <w:t>8</w:t>
      </w:r>
      <w:r w:rsidRPr="00CC5DB7">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le seguenti iniziative:</w:t>
      </w:r>
      <w:r>
        <w:rPr>
          <w:rFonts w:ascii="Times New Roman" w:eastAsia="Times New Roman" w:hAnsi="Times New Roman" w:cs="Times New Roman"/>
          <w:color w:val="000000"/>
          <w:highlight w:val="yellow"/>
        </w:rPr>
        <w:t xml:space="preserve"> </w:t>
      </w:r>
    </w:p>
    <w:p w14:paraId="320A80E1" w14:textId="5D97C496" w:rsidR="002C5D72" w:rsidRDefault="002C5D72">
      <w:pPr>
        <w:spacing w:line="360" w:lineRule="auto"/>
        <w:ind w:left="426" w:right="424"/>
        <w:rPr>
          <w:sz w:val="22"/>
          <w:szCs w:val="22"/>
        </w:rPr>
      </w:pPr>
    </w:p>
    <w:p w14:paraId="225D8E07" w14:textId="77777777" w:rsidR="0019633B" w:rsidRDefault="0019633B">
      <w:pPr>
        <w:spacing w:line="360" w:lineRule="auto"/>
        <w:ind w:left="426" w:right="424"/>
        <w:rPr>
          <w:sz w:val="22"/>
          <w:szCs w:val="22"/>
        </w:rPr>
      </w:pPr>
    </w:p>
    <w:tbl>
      <w:tblPr>
        <w:tblStyle w:val="a5"/>
        <w:tblW w:w="9351" w:type="dxa"/>
        <w:tblInd w:w="0" w:type="dxa"/>
        <w:tblLayout w:type="fixed"/>
        <w:tblLook w:val="0400" w:firstRow="0" w:lastRow="0" w:firstColumn="0" w:lastColumn="0" w:noHBand="0" w:noVBand="1"/>
      </w:tblPr>
      <w:tblGrid>
        <w:gridCol w:w="2740"/>
        <w:gridCol w:w="2740"/>
        <w:gridCol w:w="3871"/>
      </w:tblGrid>
      <w:tr w:rsidR="002C5D72" w14:paraId="7E49B7AD" w14:textId="77777777">
        <w:trPr>
          <w:trHeight w:val="825"/>
        </w:trPr>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F0D28" w14:textId="77777777" w:rsidR="002C5D72" w:rsidRDefault="00984C5F">
            <w:pP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Anno</w:t>
            </w:r>
          </w:p>
        </w:tc>
        <w:tc>
          <w:tcPr>
            <w:tcW w:w="2740" w:type="dxa"/>
            <w:tcBorders>
              <w:top w:val="single" w:sz="4" w:space="0" w:color="000000"/>
              <w:left w:val="nil"/>
              <w:bottom w:val="single" w:sz="4" w:space="0" w:color="000000"/>
              <w:right w:val="single" w:sz="4" w:space="0" w:color="000000"/>
            </w:tcBorders>
            <w:shd w:val="clear" w:color="auto" w:fill="auto"/>
            <w:vAlign w:val="center"/>
          </w:tcPr>
          <w:p w14:paraId="6EA89411" w14:textId="77777777" w:rsidR="002C5D72" w:rsidRDefault="00984C5F">
            <w:pP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Destinatari </w:t>
            </w:r>
          </w:p>
        </w:tc>
        <w:tc>
          <w:tcPr>
            <w:tcW w:w="3871" w:type="dxa"/>
            <w:tcBorders>
              <w:top w:val="single" w:sz="4" w:space="0" w:color="000000"/>
              <w:left w:val="nil"/>
              <w:bottom w:val="single" w:sz="4" w:space="0" w:color="000000"/>
              <w:right w:val="single" w:sz="4" w:space="0" w:color="000000"/>
            </w:tcBorders>
            <w:shd w:val="clear" w:color="auto" w:fill="auto"/>
            <w:vAlign w:val="center"/>
          </w:tcPr>
          <w:p w14:paraId="54453687" w14:textId="77777777" w:rsidR="002C5D72" w:rsidRDefault="00984C5F">
            <w:pP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Argomento</w:t>
            </w:r>
          </w:p>
        </w:tc>
      </w:tr>
      <w:tr w:rsidR="002C5D72" w14:paraId="637DD279" w14:textId="77777777">
        <w:trPr>
          <w:trHeight w:val="1170"/>
        </w:trPr>
        <w:tc>
          <w:tcPr>
            <w:tcW w:w="2740" w:type="dxa"/>
            <w:vMerge w:val="restart"/>
            <w:tcBorders>
              <w:top w:val="nil"/>
              <w:left w:val="single" w:sz="4" w:space="0" w:color="000000"/>
              <w:bottom w:val="single" w:sz="4" w:space="0" w:color="000000"/>
              <w:right w:val="single" w:sz="4" w:space="0" w:color="000000"/>
            </w:tcBorders>
            <w:shd w:val="clear" w:color="auto" w:fill="auto"/>
            <w:vAlign w:val="center"/>
          </w:tcPr>
          <w:p w14:paraId="6D18517E" w14:textId="0F93276B" w:rsidR="002C5D72" w:rsidRDefault="00984C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ANNO 202</w:t>
            </w:r>
            <w:r w:rsidR="00AF65F0">
              <w:rPr>
                <w:rFonts w:ascii="Times New Roman" w:eastAsia="Times New Roman" w:hAnsi="Times New Roman" w:cs="Times New Roman"/>
                <w:color w:val="000000"/>
                <w:sz w:val="22"/>
                <w:szCs w:val="22"/>
              </w:rPr>
              <w:t>6</w:t>
            </w:r>
          </w:p>
        </w:tc>
        <w:tc>
          <w:tcPr>
            <w:tcW w:w="2740" w:type="dxa"/>
            <w:tcBorders>
              <w:top w:val="nil"/>
              <w:left w:val="nil"/>
              <w:bottom w:val="single" w:sz="4" w:space="0" w:color="000000"/>
              <w:right w:val="single" w:sz="4" w:space="0" w:color="000000"/>
            </w:tcBorders>
            <w:shd w:val="clear" w:color="auto" w:fill="auto"/>
            <w:vAlign w:val="center"/>
          </w:tcPr>
          <w:p w14:paraId="58FB5378" w14:textId="77777777" w:rsidR="002C5D72" w:rsidRDefault="00984C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Tutti gli uffici</w:t>
            </w:r>
          </w:p>
        </w:tc>
        <w:tc>
          <w:tcPr>
            <w:tcW w:w="3871" w:type="dxa"/>
            <w:tcBorders>
              <w:top w:val="nil"/>
              <w:left w:val="nil"/>
              <w:bottom w:val="single" w:sz="4" w:space="0" w:color="000000"/>
              <w:right w:val="single" w:sz="4" w:space="0" w:color="000000"/>
            </w:tcBorders>
            <w:shd w:val="clear" w:color="auto" w:fill="auto"/>
            <w:vAlign w:val="center"/>
          </w:tcPr>
          <w:p w14:paraId="3CBE16CF" w14:textId="317FB546" w:rsidR="002C5D72" w:rsidRDefault="00984C5F" w:rsidP="00DE4364">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IL PTPCT</w:t>
            </w:r>
            <w:r w:rsidR="0019633B">
              <w:rPr>
                <w:rFonts w:ascii="Times New Roman" w:eastAsia="Times New Roman" w:hAnsi="Times New Roman" w:cs="Times New Roman"/>
                <w:color w:val="000000"/>
                <w:sz w:val="22"/>
                <w:szCs w:val="22"/>
              </w:rPr>
              <w:t xml:space="preserve">. </w:t>
            </w:r>
            <w:r w:rsidR="00625F9E">
              <w:rPr>
                <w:rFonts w:ascii="Times New Roman" w:eastAsia="Times New Roman" w:hAnsi="Times New Roman" w:cs="Times New Roman"/>
                <w:color w:val="000000"/>
                <w:sz w:val="22"/>
                <w:szCs w:val="22"/>
              </w:rPr>
              <w:t>Il procedimento amministrativo.</w:t>
            </w:r>
            <w:r w:rsidR="0019633B">
              <w:rPr>
                <w:rFonts w:ascii="Times New Roman" w:eastAsia="Times New Roman" w:hAnsi="Times New Roman" w:cs="Times New Roman"/>
                <w:color w:val="000000"/>
                <w:sz w:val="22"/>
                <w:szCs w:val="22"/>
              </w:rPr>
              <w:t xml:space="preserve"> L’accesso agli atti, anticorruzione, trasparenza e privacy.</w:t>
            </w:r>
          </w:p>
        </w:tc>
      </w:tr>
      <w:tr w:rsidR="002C5D72" w14:paraId="6DAE2AD5" w14:textId="77777777">
        <w:trPr>
          <w:trHeight w:val="1170"/>
        </w:trPr>
        <w:tc>
          <w:tcPr>
            <w:tcW w:w="2740" w:type="dxa"/>
            <w:vMerge/>
            <w:tcBorders>
              <w:top w:val="nil"/>
              <w:left w:val="single" w:sz="4" w:space="0" w:color="000000"/>
              <w:bottom w:val="single" w:sz="4" w:space="0" w:color="000000"/>
              <w:right w:val="single" w:sz="4" w:space="0" w:color="000000"/>
            </w:tcBorders>
            <w:shd w:val="clear" w:color="auto" w:fill="auto"/>
            <w:vAlign w:val="center"/>
          </w:tcPr>
          <w:p w14:paraId="6D004C8A" w14:textId="77777777" w:rsidR="002C5D72" w:rsidRDefault="002C5D72">
            <w:pPr>
              <w:widowControl w:val="0"/>
              <w:pBdr>
                <w:top w:val="nil"/>
                <w:left w:val="nil"/>
                <w:bottom w:val="nil"/>
                <w:right w:val="nil"/>
                <w:between w:val="nil"/>
              </w:pBdr>
              <w:spacing w:line="276" w:lineRule="auto"/>
              <w:jc w:val="left"/>
              <w:rPr>
                <w:rFonts w:ascii="Times New Roman" w:eastAsia="Times New Roman" w:hAnsi="Times New Roman" w:cs="Times New Roman"/>
                <w:color w:val="000000"/>
                <w:sz w:val="22"/>
                <w:szCs w:val="22"/>
              </w:rPr>
            </w:pPr>
          </w:p>
        </w:tc>
        <w:tc>
          <w:tcPr>
            <w:tcW w:w="2740" w:type="dxa"/>
            <w:tcBorders>
              <w:top w:val="nil"/>
              <w:left w:val="nil"/>
              <w:bottom w:val="single" w:sz="4" w:space="0" w:color="000000"/>
              <w:right w:val="single" w:sz="4" w:space="0" w:color="000000"/>
            </w:tcBorders>
            <w:shd w:val="clear" w:color="auto" w:fill="auto"/>
            <w:vAlign w:val="center"/>
          </w:tcPr>
          <w:p w14:paraId="3F852924" w14:textId="77777777" w:rsidR="002C5D72" w:rsidRDefault="00984C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Formazione per RPCT e dirigenti, quadri e funzionari</w:t>
            </w:r>
          </w:p>
        </w:tc>
        <w:tc>
          <w:tcPr>
            <w:tcW w:w="3871" w:type="dxa"/>
            <w:tcBorders>
              <w:top w:val="nil"/>
              <w:left w:val="nil"/>
              <w:bottom w:val="single" w:sz="4" w:space="0" w:color="000000"/>
              <w:right w:val="single" w:sz="4" w:space="0" w:color="000000"/>
            </w:tcBorders>
            <w:shd w:val="clear" w:color="auto" w:fill="auto"/>
            <w:vAlign w:val="center"/>
          </w:tcPr>
          <w:p w14:paraId="72883034" w14:textId="77777777" w:rsidR="002C5D72" w:rsidRDefault="00984C5F" w:rsidP="00DE4364">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Il ruolo del RUP, del Direttore esecuzione del contratto e del Direttore die lavori.  Il PNA e l'analisi dei rischi.</w:t>
            </w:r>
          </w:p>
        </w:tc>
      </w:tr>
      <w:tr w:rsidR="002C5D72" w14:paraId="4AE1B084" w14:textId="77777777">
        <w:trPr>
          <w:trHeight w:val="1560"/>
        </w:trPr>
        <w:tc>
          <w:tcPr>
            <w:tcW w:w="2740" w:type="dxa"/>
            <w:vMerge w:val="restart"/>
            <w:tcBorders>
              <w:top w:val="nil"/>
              <w:left w:val="single" w:sz="4" w:space="0" w:color="000000"/>
              <w:bottom w:val="single" w:sz="4" w:space="0" w:color="000000"/>
              <w:right w:val="single" w:sz="4" w:space="0" w:color="000000"/>
            </w:tcBorders>
            <w:shd w:val="clear" w:color="auto" w:fill="auto"/>
            <w:vAlign w:val="center"/>
          </w:tcPr>
          <w:p w14:paraId="4DAE159B" w14:textId="2E79A202" w:rsidR="002C5D72" w:rsidRDefault="00984C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ANNO 202</w:t>
            </w:r>
            <w:r w:rsidR="00AF65F0">
              <w:rPr>
                <w:rFonts w:ascii="Times New Roman" w:eastAsia="Times New Roman" w:hAnsi="Times New Roman" w:cs="Times New Roman"/>
                <w:color w:val="000000"/>
                <w:sz w:val="22"/>
                <w:szCs w:val="22"/>
              </w:rPr>
              <w:t>7</w:t>
            </w:r>
          </w:p>
        </w:tc>
        <w:tc>
          <w:tcPr>
            <w:tcW w:w="2740" w:type="dxa"/>
            <w:tcBorders>
              <w:top w:val="nil"/>
              <w:left w:val="nil"/>
              <w:bottom w:val="nil"/>
              <w:right w:val="single" w:sz="4" w:space="0" w:color="000000"/>
            </w:tcBorders>
            <w:shd w:val="clear" w:color="auto" w:fill="auto"/>
            <w:vAlign w:val="center"/>
          </w:tcPr>
          <w:p w14:paraId="2A7FA843" w14:textId="77777777" w:rsidR="002C5D72" w:rsidRDefault="00984C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Tutti gli uffici</w:t>
            </w:r>
          </w:p>
        </w:tc>
        <w:tc>
          <w:tcPr>
            <w:tcW w:w="3871" w:type="dxa"/>
            <w:tcBorders>
              <w:top w:val="nil"/>
              <w:left w:val="nil"/>
              <w:bottom w:val="single" w:sz="4" w:space="0" w:color="000000"/>
              <w:right w:val="single" w:sz="4" w:space="0" w:color="000000"/>
            </w:tcBorders>
            <w:shd w:val="clear" w:color="auto" w:fill="auto"/>
            <w:vAlign w:val="center"/>
          </w:tcPr>
          <w:p w14:paraId="0DF13926" w14:textId="77777777" w:rsidR="0019633B" w:rsidRPr="00DE4364" w:rsidRDefault="0019633B" w:rsidP="0019633B">
            <w:pPr>
              <w:shd w:val="clear" w:color="auto" w:fill="F2F4F9"/>
              <w:tabs>
                <w:tab w:val="num" w:pos="720"/>
              </w:tabs>
              <w:spacing w:line="240" w:lineRule="exact"/>
              <w:rPr>
                <w:rFonts w:ascii="Times New Roman" w:eastAsia="Times New Roman" w:hAnsi="Times New Roman" w:cs="Times New Roman"/>
                <w:sz w:val="22"/>
                <w:szCs w:val="22"/>
              </w:rPr>
            </w:pPr>
            <w:r w:rsidRPr="00DE4364">
              <w:rPr>
                <w:rFonts w:ascii="Times New Roman" w:eastAsia="Times New Roman" w:hAnsi="Times New Roman" w:cs="Times New Roman"/>
                <w:sz w:val="22"/>
                <w:szCs w:val="22"/>
              </w:rPr>
              <w:t>I Rischi corruttivi e la trasparenza.</w:t>
            </w:r>
          </w:p>
          <w:p w14:paraId="7E66DAB8" w14:textId="7A2A27B0" w:rsidR="002C5D72" w:rsidRDefault="0019633B" w:rsidP="0019633B">
            <w:pPr>
              <w:rPr>
                <w:rFonts w:ascii="Times New Roman" w:eastAsia="Times New Roman" w:hAnsi="Times New Roman" w:cs="Times New Roman"/>
                <w:color w:val="000000"/>
                <w:sz w:val="22"/>
                <w:szCs w:val="22"/>
              </w:rPr>
            </w:pPr>
            <w:r w:rsidRPr="00DE4364">
              <w:rPr>
                <w:rFonts w:ascii="Times New Roman" w:eastAsia="Times New Roman" w:hAnsi="Times New Roman" w:cs="Times New Roman"/>
                <w:sz w:val="22"/>
                <w:szCs w:val="22"/>
              </w:rPr>
              <w:t>Whistleblowing.  La tutela del soggetto che segnala illeciti e le linee guida ANAC per la gestione delle segnalazioni esterne</w:t>
            </w:r>
          </w:p>
        </w:tc>
      </w:tr>
      <w:tr w:rsidR="0019633B" w14:paraId="4B93CE98" w14:textId="77777777">
        <w:trPr>
          <w:trHeight w:val="1215"/>
        </w:trPr>
        <w:tc>
          <w:tcPr>
            <w:tcW w:w="2740" w:type="dxa"/>
            <w:vMerge/>
            <w:tcBorders>
              <w:top w:val="nil"/>
              <w:left w:val="single" w:sz="4" w:space="0" w:color="000000"/>
              <w:bottom w:val="single" w:sz="4" w:space="0" w:color="000000"/>
              <w:right w:val="single" w:sz="4" w:space="0" w:color="000000"/>
            </w:tcBorders>
            <w:shd w:val="clear" w:color="auto" w:fill="auto"/>
            <w:vAlign w:val="center"/>
          </w:tcPr>
          <w:p w14:paraId="4F3D928A" w14:textId="77777777" w:rsidR="0019633B" w:rsidRDefault="0019633B" w:rsidP="0019633B">
            <w:pPr>
              <w:widowControl w:val="0"/>
              <w:pBdr>
                <w:top w:val="nil"/>
                <w:left w:val="nil"/>
                <w:bottom w:val="nil"/>
                <w:right w:val="nil"/>
                <w:between w:val="nil"/>
              </w:pBdr>
              <w:spacing w:line="276" w:lineRule="auto"/>
              <w:jc w:val="left"/>
              <w:rPr>
                <w:rFonts w:ascii="Times New Roman" w:eastAsia="Times New Roman" w:hAnsi="Times New Roman" w:cs="Times New Roman"/>
                <w:color w:val="000000"/>
                <w:sz w:val="22"/>
                <w:szCs w:val="22"/>
              </w:rPr>
            </w:pPr>
          </w:p>
        </w:tc>
        <w:tc>
          <w:tcPr>
            <w:tcW w:w="2740" w:type="dxa"/>
            <w:tcBorders>
              <w:top w:val="single" w:sz="4" w:space="0" w:color="000000"/>
              <w:left w:val="nil"/>
              <w:bottom w:val="nil"/>
              <w:right w:val="single" w:sz="4" w:space="0" w:color="000000"/>
            </w:tcBorders>
            <w:shd w:val="clear" w:color="auto" w:fill="auto"/>
            <w:vAlign w:val="center"/>
          </w:tcPr>
          <w:p w14:paraId="082BA921" w14:textId="77777777" w:rsidR="0019633B" w:rsidRDefault="0019633B" w:rsidP="0019633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Formazione per RPCT e dirigenti, quadri e funzionari</w:t>
            </w:r>
          </w:p>
        </w:tc>
        <w:tc>
          <w:tcPr>
            <w:tcW w:w="3871" w:type="dxa"/>
            <w:tcBorders>
              <w:top w:val="nil"/>
              <w:left w:val="nil"/>
              <w:bottom w:val="nil"/>
              <w:right w:val="single" w:sz="4" w:space="0" w:color="000000"/>
            </w:tcBorders>
            <w:shd w:val="clear" w:color="auto" w:fill="auto"/>
            <w:vAlign w:val="center"/>
          </w:tcPr>
          <w:p w14:paraId="30CAA3B6" w14:textId="75C0C78F" w:rsidR="0019633B" w:rsidRPr="00DE4364" w:rsidRDefault="0019633B" w:rsidP="0019633B">
            <w:pPr>
              <w:shd w:val="clear" w:color="auto" w:fill="F2F4F9"/>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La </w:t>
            </w:r>
            <w:r w:rsidRPr="00DE4364">
              <w:rPr>
                <w:rFonts w:ascii="Times New Roman" w:eastAsia="Times New Roman" w:hAnsi="Times New Roman" w:cs="Times New Roman"/>
                <w:sz w:val="22"/>
                <w:szCs w:val="22"/>
              </w:rPr>
              <w:t>mappatura dei processi e i</w:t>
            </w:r>
            <w:r>
              <w:rPr>
                <w:rFonts w:ascii="Times New Roman" w:eastAsia="Times New Roman" w:hAnsi="Times New Roman" w:cs="Times New Roman"/>
                <w:sz w:val="22"/>
                <w:szCs w:val="22"/>
              </w:rPr>
              <w:t xml:space="preserve">ndividuazione </w:t>
            </w:r>
            <w:r w:rsidRPr="00DE4364">
              <w:rPr>
                <w:rFonts w:ascii="Times New Roman" w:eastAsia="Times New Roman" w:hAnsi="Times New Roman" w:cs="Times New Roman"/>
                <w:sz w:val="22"/>
                <w:szCs w:val="22"/>
              </w:rPr>
              <w:t>degli eventi rischiosi.</w:t>
            </w:r>
          </w:p>
          <w:p w14:paraId="68F75B3A" w14:textId="77777777" w:rsidR="0019633B" w:rsidRPr="00DE4364" w:rsidRDefault="0019633B" w:rsidP="0019633B">
            <w:pPr>
              <w:shd w:val="clear" w:color="auto" w:fill="F2F4F9"/>
              <w:rPr>
                <w:rFonts w:ascii="Times New Roman" w:eastAsia="Times New Roman" w:hAnsi="Times New Roman" w:cs="Times New Roman"/>
                <w:sz w:val="22"/>
                <w:szCs w:val="22"/>
              </w:rPr>
            </w:pPr>
            <w:r w:rsidRPr="00DE4364">
              <w:rPr>
                <w:rFonts w:ascii="Times New Roman" w:eastAsia="Times New Roman" w:hAnsi="Times New Roman" w:cs="Times New Roman"/>
                <w:sz w:val="22"/>
                <w:szCs w:val="22"/>
              </w:rPr>
              <w:t>Il ruolo del RPCT e le funzioni ispettive dell’ANAC</w:t>
            </w:r>
            <w:r>
              <w:rPr>
                <w:rFonts w:ascii="Times New Roman" w:eastAsia="Times New Roman" w:hAnsi="Times New Roman" w:cs="Times New Roman"/>
                <w:sz w:val="22"/>
                <w:szCs w:val="22"/>
              </w:rPr>
              <w:t>.</w:t>
            </w:r>
          </w:p>
          <w:p w14:paraId="0E04072C" w14:textId="2D18F062" w:rsidR="0019633B" w:rsidRDefault="0019633B" w:rsidP="0019633B">
            <w:pPr>
              <w:rPr>
                <w:rFonts w:ascii="Times New Roman" w:eastAsia="Times New Roman" w:hAnsi="Times New Roman" w:cs="Times New Roman"/>
                <w:color w:val="000000"/>
                <w:sz w:val="22"/>
                <w:szCs w:val="22"/>
              </w:rPr>
            </w:pPr>
          </w:p>
        </w:tc>
      </w:tr>
      <w:tr w:rsidR="0019633B" w14:paraId="311797AD" w14:textId="77777777">
        <w:trPr>
          <w:trHeight w:val="1425"/>
        </w:trPr>
        <w:tc>
          <w:tcPr>
            <w:tcW w:w="2740" w:type="dxa"/>
            <w:vMerge w:val="restart"/>
            <w:tcBorders>
              <w:top w:val="nil"/>
              <w:left w:val="single" w:sz="4" w:space="0" w:color="000000"/>
              <w:bottom w:val="single" w:sz="4" w:space="0" w:color="000000"/>
              <w:right w:val="single" w:sz="4" w:space="0" w:color="000000"/>
            </w:tcBorders>
            <w:shd w:val="clear" w:color="auto" w:fill="auto"/>
            <w:vAlign w:val="center"/>
          </w:tcPr>
          <w:p w14:paraId="00696C1F" w14:textId="077CF0D2" w:rsidR="0019633B" w:rsidRDefault="0019633B" w:rsidP="0019633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ANNO 2028</w:t>
            </w:r>
          </w:p>
        </w:tc>
        <w:tc>
          <w:tcPr>
            <w:tcW w:w="2740" w:type="dxa"/>
            <w:tcBorders>
              <w:top w:val="single" w:sz="4" w:space="0" w:color="000000"/>
              <w:left w:val="nil"/>
              <w:bottom w:val="single" w:sz="4" w:space="0" w:color="000000"/>
              <w:right w:val="single" w:sz="4" w:space="0" w:color="000000"/>
            </w:tcBorders>
            <w:shd w:val="clear" w:color="auto" w:fill="auto"/>
            <w:vAlign w:val="center"/>
          </w:tcPr>
          <w:p w14:paraId="67659F00" w14:textId="77777777" w:rsidR="0019633B" w:rsidRDefault="0019633B" w:rsidP="0019633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Tutti gli uffici</w:t>
            </w:r>
          </w:p>
        </w:tc>
        <w:tc>
          <w:tcPr>
            <w:tcW w:w="3871" w:type="dxa"/>
            <w:tcBorders>
              <w:top w:val="single" w:sz="4" w:space="0" w:color="000000"/>
              <w:left w:val="nil"/>
              <w:bottom w:val="single" w:sz="4" w:space="0" w:color="000000"/>
              <w:right w:val="single" w:sz="4" w:space="0" w:color="000000"/>
            </w:tcBorders>
            <w:shd w:val="clear" w:color="auto" w:fill="auto"/>
            <w:vAlign w:val="center"/>
          </w:tcPr>
          <w:p w14:paraId="237EE3B1" w14:textId="3ECEEA45" w:rsidR="0019633B" w:rsidRPr="00DE4364" w:rsidRDefault="0019633B" w:rsidP="0019633B">
            <w:pPr>
              <w:shd w:val="clear" w:color="auto" w:fill="F2F4F9"/>
              <w:tabs>
                <w:tab w:val="num" w:pos="720"/>
              </w:tabs>
              <w:rPr>
                <w:rFonts w:ascii="Times New Roman" w:eastAsia="Times New Roman" w:hAnsi="Times New Roman" w:cs="Times New Roman"/>
                <w:sz w:val="22"/>
                <w:szCs w:val="22"/>
              </w:rPr>
            </w:pPr>
            <w:r>
              <w:rPr>
                <w:rFonts w:ascii="Times New Roman" w:eastAsia="Times New Roman" w:hAnsi="Times New Roman" w:cs="Times New Roman"/>
                <w:sz w:val="22"/>
                <w:szCs w:val="22"/>
              </w:rPr>
              <w:t>Formazione sui temi dell’etica, della legalità e della contrattualistica pubblica. Il Codice di comportamento.</w:t>
            </w:r>
          </w:p>
          <w:p w14:paraId="4091B69E" w14:textId="4EC5C278" w:rsidR="0019633B" w:rsidRDefault="0019633B" w:rsidP="0019633B">
            <w:pPr>
              <w:jc w:val="center"/>
              <w:rPr>
                <w:rFonts w:ascii="Times New Roman" w:eastAsia="Times New Roman" w:hAnsi="Times New Roman" w:cs="Times New Roman"/>
                <w:color w:val="000000"/>
                <w:sz w:val="22"/>
                <w:szCs w:val="22"/>
              </w:rPr>
            </w:pPr>
          </w:p>
        </w:tc>
      </w:tr>
      <w:tr w:rsidR="0019633B" w14:paraId="06857AB7" w14:textId="77777777">
        <w:trPr>
          <w:trHeight w:val="1170"/>
        </w:trPr>
        <w:tc>
          <w:tcPr>
            <w:tcW w:w="2740" w:type="dxa"/>
            <w:vMerge/>
            <w:tcBorders>
              <w:top w:val="nil"/>
              <w:left w:val="single" w:sz="4" w:space="0" w:color="000000"/>
              <w:bottom w:val="single" w:sz="4" w:space="0" w:color="000000"/>
              <w:right w:val="single" w:sz="4" w:space="0" w:color="000000"/>
            </w:tcBorders>
            <w:shd w:val="clear" w:color="auto" w:fill="auto"/>
            <w:vAlign w:val="center"/>
          </w:tcPr>
          <w:p w14:paraId="71229E3D" w14:textId="77777777" w:rsidR="0019633B" w:rsidRDefault="0019633B" w:rsidP="0019633B">
            <w:pPr>
              <w:widowControl w:val="0"/>
              <w:pBdr>
                <w:top w:val="nil"/>
                <w:left w:val="nil"/>
                <w:bottom w:val="nil"/>
                <w:right w:val="nil"/>
                <w:between w:val="nil"/>
              </w:pBdr>
              <w:spacing w:line="276" w:lineRule="auto"/>
              <w:jc w:val="left"/>
              <w:rPr>
                <w:rFonts w:ascii="Times New Roman" w:eastAsia="Times New Roman" w:hAnsi="Times New Roman" w:cs="Times New Roman"/>
                <w:color w:val="000000"/>
                <w:sz w:val="22"/>
                <w:szCs w:val="22"/>
              </w:rPr>
            </w:pPr>
          </w:p>
        </w:tc>
        <w:tc>
          <w:tcPr>
            <w:tcW w:w="2740" w:type="dxa"/>
            <w:tcBorders>
              <w:top w:val="nil"/>
              <w:left w:val="nil"/>
              <w:bottom w:val="single" w:sz="4" w:space="0" w:color="000000"/>
              <w:right w:val="single" w:sz="4" w:space="0" w:color="000000"/>
            </w:tcBorders>
            <w:shd w:val="clear" w:color="auto" w:fill="auto"/>
            <w:vAlign w:val="center"/>
          </w:tcPr>
          <w:p w14:paraId="581D748F" w14:textId="77777777" w:rsidR="0019633B" w:rsidRDefault="0019633B" w:rsidP="0019633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Formazione per RPCT e dirigenti, quadri e funzionari</w:t>
            </w:r>
          </w:p>
        </w:tc>
        <w:tc>
          <w:tcPr>
            <w:tcW w:w="3871" w:type="dxa"/>
            <w:tcBorders>
              <w:top w:val="nil"/>
              <w:left w:val="nil"/>
              <w:bottom w:val="single" w:sz="4" w:space="0" w:color="000000"/>
              <w:right w:val="single" w:sz="4" w:space="0" w:color="000000"/>
            </w:tcBorders>
            <w:shd w:val="clear" w:color="auto" w:fill="auto"/>
            <w:vAlign w:val="center"/>
          </w:tcPr>
          <w:p w14:paraId="491FC656" w14:textId="7D73C69F" w:rsidR="0019633B" w:rsidRPr="00DE4364" w:rsidRDefault="0019633B" w:rsidP="0019633B">
            <w:pPr>
              <w:shd w:val="clear" w:color="auto" w:fill="F2F4F9"/>
              <w:rPr>
                <w:rFonts w:ascii="Times New Roman" w:eastAsia="Times New Roman" w:hAnsi="Times New Roman" w:cs="Times New Roman"/>
                <w:sz w:val="22"/>
                <w:szCs w:val="22"/>
              </w:rPr>
            </w:pPr>
            <w:r>
              <w:rPr>
                <w:rFonts w:ascii="Times New Roman" w:eastAsia="Times New Roman" w:hAnsi="Times New Roman" w:cs="Times New Roman"/>
                <w:sz w:val="22"/>
                <w:szCs w:val="22"/>
              </w:rPr>
              <w:t>Il Conflitto di interessi. Il patto di integrità negli affidamenti pubblici.</w:t>
            </w:r>
          </w:p>
          <w:p w14:paraId="7D0D6916" w14:textId="0D0297D0" w:rsidR="0019633B" w:rsidRDefault="0019633B" w:rsidP="0019633B">
            <w:pPr>
              <w:jc w:val="center"/>
              <w:rPr>
                <w:rFonts w:ascii="Times New Roman" w:eastAsia="Times New Roman" w:hAnsi="Times New Roman" w:cs="Times New Roman"/>
                <w:color w:val="000000"/>
                <w:sz w:val="22"/>
                <w:szCs w:val="22"/>
              </w:rPr>
            </w:pPr>
          </w:p>
        </w:tc>
      </w:tr>
    </w:tbl>
    <w:p w14:paraId="49C16C90" w14:textId="77777777" w:rsidR="002C5D72" w:rsidRDefault="002C5D72">
      <w:pPr>
        <w:spacing w:line="360" w:lineRule="auto"/>
        <w:ind w:left="426" w:right="424"/>
        <w:rPr>
          <w:rFonts w:ascii="Times New Roman" w:eastAsia="Times New Roman" w:hAnsi="Times New Roman" w:cs="Times New Roman"/>
          <w:color w:val="000000"/>
        </w:rPr>
      </w:pPr>
    </w:p>
    <w:p w14:paraId="5AD61F1C" w14:textId="77777777" w:rsidR="002C5D72" w:rsidRPr="00B52798" w:rsidRDefault="00984C5F" w:rsidP="00E9632D">
      <w:pPr>
        <w:pStyle w:val="Titolo2"/>
      </w:pPr>
      <w:bookmarkStart w:id="6" w:name="_Toc188523406"/>
      <w:r w:rsidRPr="00B52798">
        <w:lastRenderedPageBreak/>
        <w:t>- Contenuti</w:t>
      </w:r>
      <w:bookmarkEnd w:id="6"/>
    </w:p>
    <w:p w14:paraId="63744EC9" w14:textId="2EFA9FE2" w:rsidR="002C5D72" w:rsidRDefault="00984C5F">
      <w:pPr>
        <w:rPr>
          <w:rFonts w:ascii="Times New Roman" w:eastAsia="Times New Roman" w:hAnsi="Times New Roman" w:cs="Times New Roman"/>
        </w:rPr>
      </w:pPr>
      <w:r>
        <w:rPr>
          <w:rFonts w:ascii="Times New Roman" w:eastAsia="Times New Roman" w:hAnsi="Times New Roman" w:cs="Times New Roman"/>
        </w:rPr>
        <w:t>Con il PNA 2022</w:t>
      </w:r>
      <w:r w:rsidR="00BB0742">
        <w:rPr>
          <w:rFonts w:ascii="Times New Roman" w:eastAsia="Times New Roman" w:hAnsi="Times New Roman" w:cs="Times New Roman"/>
        </w:rPr>
        <w:t xml:space="preserve"> e successivi</w:t>
      </w:r>
      <w:r>
        <w:rPr>
          <w:rFonts w:ascii="Times New Roman" w:eastAsia="Times New Roman" w:hAnsi="Times New Roman" w:cs="Times New Roman"/>
        </w:rPr>
        <w:t xml:space="preserve"> l’ANAC passa dal concetto di mappatura del rischio a quello dell’analisi dei processi svolti nell’organizzazione con riferimento a tutta l’attività e non solo a quei processi ritenuti a rischio.  Tale piano costituisce atto di indirizzo per le Pubbliche Amministrazioni e per gli altri soggetti all’adozione del Piano Triennale di Prevenzione della Corruzione. IL PNA 202</w:t>
      </w:r>
      <w:r w:rsidR="00BB0742">
        <w:rPr>
          <w:rFonts w:ascii="Times New Roman" w:eastAsia="Times New Roman" w:hAnsi="Times New Roman" w:cs="Times New Roman"/>
        </w:rPr>
        <w:t>5</w:t>
      </w:r>
      <w:r>
        <w:rPr>
          <w:rFonts w:ascii="Times New Roman" w:eastAsia="Times New Roman" w:hAnsi="Times New Roman" w:cs="Times New Roman"/>
        </w:rPr>
        <w:t xml:space="preserve"> si pone in continuità con i precedenti Piani Nazionale e relativi aggiornamenti non essendo state previste rispetto a questi ultimi sostanziali modifiche ad eccezione delle misure inerenti i bandi di gara e appalti.</w:t>
      </w:r>
      <w:r>
        <w:rPr>
          <w:rFonts w:ascii="Times New Roman" w:eastAsia="Times New Roman" w:hAnsi="Times New Roman" w:cs="Times New Roman"/>
        </w:rPr>
        <w:tab/>
      </w:r>
    </w:p>
    <w:p w14:paraId="7FFF5825"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 xml:space="preserve">Il risultato atteso sarà l’identificazione di un elenco di processi all’interno delle aree di rischio precedentemente rilevate. </w:t>
      </w:r>
    </w:p>
    <w:p w14:paraId="01E58F90"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Per garantire la continuità con i precedenti PTPCT si riporta di seguito la metodologia utilizzata per la valutazione del rischio corruttivo nelle aree obbligatorie ed ulteriori.</w:t>
      </w:r>
    </w:p>
    <w:p w14:paraId="5EC12E33"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Il rischio è definito dal Piano Nazionale Anticorruzione come “l’effetto dell’incertezza sul corretto perseguimento dell’interesse pubblico e, quindi, sull’obiettivo istituzionale dell’ente, dovuto alla possibilità che si verifichi un dato evento”.</w:t>
      </w:r>
    </w:p>
    <w:p w14:paraId="34163EC9"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Per “evento” si intende “il verificarsi o il modificarsi di un insieme di circostanze che si frappongono o si oppongono al perseguimento dell’obiettivo istituzionale dell’ente”.</w:t>
      </w:r>
    </w:p>
    <w:p w14:paraId="547370D9" w14:textId="77777777" w:rsidR="002C5D72" w:rsidRDefault="00984C5F" w:rsidP="00E9632D">
      <w:pPr>
        <w:pStyle w:val="Titolo2"/>
      </w:pPr>
      <w:bookmarkStart w:id="7" w:name="_Toc188523407"/>
      <w:r>
        <w:t>- Attività particolarmente esposte al rischio di corruzione</w:t>
      </w:r>
      <w:bookmarkEnd w:id="7"/>
    </w:p>
    <w:p w14:paraId="6BBD07C6"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Al fine di monitorare le attività maggiormente esposte al rischio corruzione si è proceduto alla individuazione delle aree di rischio e quindi ad illustrare la tabella di valutazione del rischio nelle aree e/o servizi coinvolti e le misure da adottare per la mitigazione del rischio di corruzione.</w:t>
      </w:r>
    </w:p>
    <w:p w14:paraId="4DE03A0E" w14:textId="77777777" w:rsidR="002C5D72" w:rsidRDefault="00984C5F" w:rsidP="00E9632D">
      <w:pPr>
        <w:pStyle w:val="Titolo2"/>
      </w:pPr>
      <w:bookmarkStart w:id="8" w:name="_Toc188523408"/>
      <w:r>
        <w:t>- Individuazione delle aree di rischio.</w:t>
      </w:r>
      <w:bookmarkEnd w:id="8"/>
    </w:p>
    <w:p w14:paraId="2E200022" w14:textId="77777777" w:rsidR="002C5D72" w:rsidRDefault="00984C5F">
      <w:pPr>
        <w:widowControl w:val="0"/>
        <w:rPr>
          <w:rFonts w:ascii="Times New Roman" w:eastAsia="Times New Roman" w:hAnsi="Times New Roman" w:cs="Times New Roman"/>
        </w:rPr>
      </w:pPr>
      <w:r>
        <w:rPr>
          <w:rFonts w:ascii="Times New Roman" w:eastAsia="Times New Roman" w:hAnsi="Times New Roman" w:cs="Times New Roman"/>
        </w:rPr>
        <w:t>L'individuazione delle aree di rischio ha la finalità di consentire l'emersione delle aree nell'ambito dell'attività dell'Ente che debbono essere presidiate più di altre mediante l'implementazione di misure di prevenzione. In via generale ed esemplificativa, tenendo conto, come base di partenza, di quelle che la legge individua come aree a maggior rischio di corruzione, di cui all'allegato 2 del Piano Nazionale Anticorruzione 2013, per il Consorzio di Bonifica Valle del Liri sono state individuate ed esaminate le seguenti specifiche attività:</w:t>
      </w:r>
    </w:p>
    <w:p w14:paraId="1CB1D20D" w14:textId="77777777" w:rsidR="002C5D72" w:rsidRDefault="00984C5F">
      <w:pPr>
        <w:widowControl w:val="0"/>
        <w:numPr>
          <w:ilvl w:val="0"/>
          <w:numId w:val="7"/>
        </w:numPr>
        <w:pBdr>
          <w:top w:val="nil"/>
          <w:left w:val="nil"/>
          <w:bottom w:val="nil"/>
          <w:right w:val="nil"/>
          <w:between w:val="nil"/>
        </w:pBdr>
        <w:spacing w:before="120" w:after="120"/>
        <w:ind w:hanging="357"/>
        <w:rPr>
          <w:rFonts w:ascii="Times New Roman" w:eastAsia="Times New Roman" w:hAnsi="Times New Roman" w:cs="Times New Roman"/>
          <w:b/>
          <w:color w:val="000000"/>
        </w:rPr>
      </w:pPr>
      <w:r>
        <w:rPr>
          <w:rFonts w:ascii="Times New Roman" w:eastAsia="Times New Roman" w:hAnsi="Times New Roman" w:cs="Times New Roman"/>
          <w:b/>
          <w:color w:val="000000"/>
        </w:rPr>
        <w:t>Attività di acquisizione e progressione del personale:</w:t>
      </w:r>
    </w:p>
    <w:p w14:paraId="6CD3EAF3" w14:textId="77777777" w:rsidR="002C5D72" w:rsidRDefault="00984C5F">
      <w:pPr>
        <w:widowControl w:val="0"/>
        <w:numPr>
          <w:ilvl w:val="0"/>
          <w:numId w:val="1"/>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Reclutamento personale</w:t>
      </w:r>
    </w:p>
    <w:p w14:paraId="18E96F41" w14:textId="77777777" w:rsidR="002C5D72" w:rsidRDefault="00984C5F">
      <w:pPr>
        <w:widowControl w:val="0"/>
        <w:numPr>
          <w:ilvl w:val="0"/>
          <w:numId w:val="1"/>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Progressioni di carriera di cui al vigente CCNL</w:t>
      </w:r>
    </w:p>
    <w:p w14:paraId="4E5DD792" w14:textId="77777777" w:rsidR="002C5D72" w:rsidRDefault="00984C5F">
      <w:pPr>
        <w:widowControl w:val="0"/>
        <w:numPr>
          <w:ilvl w:val="0"/>
          <w:numId w:val="1"/>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Conferimento di incarichi di collaborazione esterna</w:t>
      </w:r>
    </w:p>
    <w:p w14:paraId="0123D668" w14:textId="77777777" w:rsidR="002C5D72" w:rsidRDefault="00984C5F">
      <w:pPr>
        <w:widowControl w:val="0"/>
        <w:numPr>
          <w:ilvl w:val="0"/>
          <w:numId w:val="7"/>
        </w:numPr>
        <w:pBdr>
          <w:top w:val="nil"/>
          <w:left w:val="nil"/>
          <w:bottom w:val="nil"/>
          <w:right w:val="nil"/>
          <w:between w:val="nil"/>
        </w:pBdr>
        <w:spacing w:before="120" w:after="120"/>
        <w:ind w:hanging="35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Attività relative ad affidamento di lavori, servizi e forniture: </w:t>
      </w:r>
    </w:p>
    <w:p w14:paraId="56E50981" w14:textId="77777777" w:rsidR="002C5D72" w:rsidRDefault="00984C5F">
      <w:pPr>
        <w:widowControl w:val="0"/>
        <w:numPr>
          <w:ilvl w:val="0"/>
          <w:numId w:val="22"/>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Definizione dell’oggetto dell’affidamento</w:t>
      </w:r>
    </w:p>
    <w:p w14:paraId="2BAA7CC5" w14:textId="77777777" w:rsidR="002C5D72" w:rsidRDefault="00984C5F">
      <w:pPr>
        <w:widowControl w:val="0"/>
        <w:numPr>
          <w:ilvl w:val="0"/>
          <w:numId w:val="22"/>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Individuazione dello strumento/istituto per l'affidamento</w:t>
      </w:r>
    </w:p>
    <w:p w14:paraId="46816DE1" w14:textId="77777777" w:rsidR="002C5D72" w:rsidRDefault="00984C5F">
      <w:pPr>
        <w:widowControl w:val="0"/>
        <w:numPr>
          <w:ilvl w:val="0"/>
          <w:numId w:val="22"/>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Requisiti di qualificazione e aggiudicazione</w:t>
      </w:r>
    </w:p>
    <w:p w14:paraId="6E61222F" w14:textId="77777777" w:rsidR="002C5D72" w:rsidRDefault="00984C5F">
      <w:pPr>
        <w:widowControl w:val="0"/>
        <w:numPr>
          <w:ilvl w:val="0"/>
          <w:numId w:val="22"/>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Valutazione delle offerte</w:t>
      </w:r>
    </w:p>
    <w:p w14:paraId="1F694FED" w14:textId="77777777" w:rsidR="002C5D72" w:rsidRDefault="00984C5F">
      <w:pPr>
        <w:widowControl w:val="0"/>
        <w:numPr>
          <w:ilvl w:val="0"/>
          <w:numId w:val="22"/>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Verifica dell'eventuale anomalia delle offerte</w:t>
      </w:r>
    </w:p>
    <w:p w14:paraId="262BEB79" w14:textId="77777777" w:rsidR="002C5D72" w:rsidRDefault="00984C5F">
      <w:pPr>
        <w:widowControl w:val="0"/>
        <w:numPr>
          <w:ilvl w:val="0"/>
          <w:numId w:val="22"/>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Procedure negoziate</w:t>
      </w:r>
    </w:p>
    <w:p w14:paraId="7DF55985" w14:textId="77777777" w:rsidR="002C5D72" w:rsidRDefault="00984C5F">
      <w:pPr>
        <w:widowControl w:val="0"/>
        <w:numPr>
          <w:ilvl w:val="0"/>
          <w:numId w:val="22"/>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Affidamenti diretti</w:t>
      </w:r>
    </w:p>
    <w:p w14:paraId="487837FB" w14:textId="77777777" w:rsidR="002C5D72" w:rsidRDefault="00984C5F">
      <w:pPr>
        <w:widowControl w:val="0"/>
        <w:numPr>
          <w:ilvl w:val="0"/>
          <w:numId w:val="22"/>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Varianti in corso di esecuzione del contratto</w:t>
      </w:r>
    </w:p>
    <w:p w14:paraId="47086AFB" w14:textId="77777777" w:rsidR="002C5D72" w:rsidRDefault="00984C5F">
      <w:pPr>
        <w:widowControl w:val="0"/>
        <w:numPr>
          <w:ilvl w:val="0"/>
          <w:numId w:val="22"/>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Subappalto</w:t>
      </w:r>
    </w:p>
    <w:p w14:paraId="28FCEE03" w14:textId="77777777" w:rsidR="002C5D72" w:rsidRDefault="00984C5F">
      <w:pPr>
        <w:widowControl w:val="0"/>
        <w:numPr>
          <w:ilvl w:val="0"/>
          <w:numId w:val="22"/>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Utilizzo di rimedi di risoluzione delle controversie alternativi a quelli giurisdizionali durante la fase di esecuzione del contratto</w:t>
      </w:r>
    </w:p>
    <w:p w14:paraId="0A439FDE" w14:textId="77777777" w:rsidR="002C5D72" w:rsidRDefault="00984C5F">
      <w:pPr>
        <w:widowControl w:val="0"/>
        <w:numPr>
          <w:ilvl w:val="0"/>
          <w:numId w:val="7"/>
        </w:numPr>
        <w:pBdr>
          <w:top w:val="nil"/>
          <w:left w:val="nil"/>
          <w:bottom w:val="nil"/>
          <w:right w:val="nil"/>
          <w:between w:val="nil"/>
        </w:pBdr>
        <w:spacing w:before="120" w:after="120"/>
        <w:ind w:hanging="357"/>
        <w:rPr>
          <w:rFonts w:ascii="Times New Roman" w:eastAsia="Times New Roman" w:hAnsi="Times New Roman" w:cs="Times New Roman"/>
          <w:b/>
          <w:color w:val="000000"/>
        </w:rPr>
      </w:pPr>
      <w:r>
        <w:rPr>
          <w:rFonts w:ascii="Times New Roman" w:eastAsia="Times New Roman" w:hAnsi="Times New Roman" w:cs="Times New Roman"/>
          <w:b/>
          <w:color w:val="000000"/>
        </w:rPr>
        <w:t>Attività e provvedimenti aventi ad oggetto l'attribuzione di vantaggi economici e non di qualunque genere a persone fisiche o giuridiche:</w:t>
      </w:r>
    </w:p>
    <w:p w14:paraId="5F58B2A8" w14:textId="77777777" w:rsidR="002C5D72" w:rsidRDefault="00984C5F">
      <w:pPr>
        <w:widowControl w:val="0"/>
        <w:numPr>
          <w:ilvl w:val="0"/>
          <w:numId w:val="23"/>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Affidamento di incarichi professionali esterni</w:t>
      </w:r>
    </w:p>
    <w:p w14:paraId="68CABAE9" w14:textId="77777777" w:rsidR="002C5D72" w:rsidRDefault="00984C5F">
      <w:pPr>
        <w:widowControl w:val="0"/>
        <w:numPr>
          <w:ilvl w:val="0"/>
          <w:numId w:val="23"/>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Emissione mandati di pagamento, sgravi tributi consortili</w:t>
      </w:r>
    </w:p>
    <w:p w14:paraId="44715B5B" w14:textId="77777777" w:rsidR="002C5D72" w:rsidRDefault="00984C5F">
      <w:pPr>
        <w:widowControl w:val="0"/>
        <w:numPr>
          <w:ilvl w:val="0"/>
          <w:numId w:val="23"/>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Prelievo, distribuzione ed utilizzo delle risorse idriche</w:t>
      </w:r>
    </w:p>
    <w:p w14:paraId="4BCA7C50" w14:textId="77777777" w:rsidR="002C5D72" w:rsidRDefault="00984C5F">
      <w:pPr>
        <w:widowControl w:val="0"/>
        <w:numPr>
          <w:ilvl w:val="0"/>
          <w:numId w:val="23"/>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Rilascio pareri riguardanti immobili demaniali</w:t>
      </w:r>
    </w:p>
    <w:p w14:paraId="320FE321" w14:textId="77777777" w:rsidR="002C5D72" w:rsidRDefault="00984C5F">
      <w:pPr>
        <w:widowControl w:val="0"/>
        <w:numPr>
          <w:ilvl w:val="0"/>
          <w:numId w:val="23"/>
        </w:numPr>
        <w:pBdr>
          <w:top w:val="nil"/>
          <w:left w:val="nil"/>
          <w:bottom w:val="nil"/>
          <w:right w:val="nil"/>
          <w:between w:val="nil"/>
        </w:pBdr>
        <w:spacing w:before="120" w:after="120"/>
        <w:ind w:left="1134" w:hanging="357"/>
        <w:rPr>
          <w:rFonts w:ascii="Times New Roman" w:eastAsia="Times New Roman" w:hAnsi="Times New Roman" w:cs="Times New Roman"/>
          <w:color w:val="000000"/>
        </w:rPr>
      </w:pPr>
      <w:r>
        <w:rPr>
          <w:rFonts w:ascii="Times New Roman" w:eastAsia="Times New Roman" w:hAnsi="Times New Roman" w:cs="Times New Roman"/>
          <w:color w:val="000000"/>
        </w:rPr>
        <w:t>Manutenzione opere di bonifica</w:t>
      </w:r>
    </w:p>
    <w:p w14:paraId="76FE7CEA" w14:textId="77777777" w:rsidR="002C5D72" w:rsidRDefault="00984C5F" w:rsidP="00E9632D">
      <w:pPr>
        <w:pStyle w:val="Titolo2"/>
      </w:pPr>
      <w:bookmarkStart w:id="9" w:name="_Toc188523409"/>
      <w:r>
        <w:t>- Tabella della valutazione del rischio</w:t>
      </w:r>
      <w:bookmarkEnd w:id="9"/>
    </w:p>
    <w:p w14:paraId="1C0B12B9" w14:textId="77777777" w:rsidR="002C5D72" w:rsidRDefault="00984C5F">
      <w:pPr>
        <w:widowControl w:val="0"/>
        <w:rPr>
          <w:rFonts w:ascii="Times New Roman" w:eastAsia="Times New Roman" w:hAnsi="Times New Roman" w:cs="Times New Roman"/>
        </w:rPr>
      </w:pPr>
      <w:r>
        <w:rPr>
          <w:rFonts w:ascii="Times New Roman" w:eastAsia="Times New Roman" w:hAnsi="Times New Roman" w:cs="Times New Roman"/>
        </w:rPr>
        <w:t>Per la valutazione delle aree e attività a rischio corruzione si fa riferimento alle attività svolte dai settori previsti nel vigente piano di organizzazione variabile.</w:t>
      </w:r>
    </w:p>
    <w:p w14:paraId="6FDA0478" w14:textId="77777777" w:rsidR="002C5D72" w:rsidRDefault="00984C5F">
      <w:pPr>
        <w:widowControl w:val="0"/>
        <w:rPr>
          <w:rFonts w:ascii="Times New Roman" w:eastAsia="Times New Roman" w:hAnsi="Times New Roman" w:cs="Times New Roman"/>
          <w:strike/>
          <w:color w:val="FF0000"/>
          <w:sz w:val="20"/>
          <w:szCs w:val="20"/>
        </w:rPr>
      </w:pPr>
      <w:r>
        <w:rPr>
          <w:rFonts w:ascii="Times New Roman" w:eastAsia="Times New Roman" w:hAnsi="Times New Roman" w:cs="Times New Roman"/>
          <w:strike/>
          <w:color w:val="FF0000"/>
          <w:sz w:val="20"/>
          <w:szCs w:val="20"/>
        </w:rPr>
        <w:t>.</w:t>
      </w:r>
    </w:p>
    <w:tbl>
      <w:tblPr>
        <w:tblStyle w:val="a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407"/>
        <w:gridCol w:w="1135"/>
        <w:gridCol w:w="3679"/>
      </w:tblGrid>
      <w:tr w:rsidR="002C5D72" w14:paraId="25589035" w14:textId="77777777">
        <w:tc>
          <w:tcPr>
            <w:tcW w:w="2407" w:type="dxa"/>
            <w:tcBorders>
              <w:bottom w:val="single" w:sz="4" w:space="0" w:color="000000"/>
            </w:tcBorders>
            <w:shd w:val="clear" w:color="auto" w:fill="D9D9D9"/>
            <w:vAlign w:val="center"/>
          </w:tcPr>
          <w:p w14:paraId="19EA5174" w14:textId="77777777" w:rsidR="002C5D72" w:rsidRDefault="00984C5F">
            <w:pPr>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Aree di rischio o Servizio coinvolto</w:t>
            </w:r>
          </w:p>
        </w:tc>
        <w:tc>
          <w:tcPr>
            <w:tcW w:w="2407" w:type="dxa"/>
            <w:tcBorders>
              <w:bottom w:val="single" w:sz="4" w:space="0" w:color="000000"/>
            </w:tcBorders>
            <w:shd w:val="clear" w:color="auto" w:fill="D9D9D9"/>
            <w:vAlign w:val="center"/>
          </w:tcPr>
          <w:p w14:paraId="4D438B4F" w14:textId="77777777" w:rsidR="002C5D72" w:rsidRDefault="00984C5F">
            <w:pPr>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Attività</w:t>
            </w:r>
          </w:p>
        </w:tc>
        <w:tc>
          <w:tcPr>
            <w:tcW w:w="1135" w:type="dxa"/>
            <w:tcBorders>
              <w:bottom w:val="single" w:sz="4" w:space="0" w:color="000000"/>
            </w:tcBorders>
            <w:shd w:val="clear" w:color="auto" w:fill="D9D9D9"/>
            <w:vAlign w:val="center"/>
          </w:tcPr>
          <w:p w14:paraId="33442A12" w14:textId="77777777" w:rsidR="002C5D72" w:rsidRDefault="00984C5F">
            <w:pPr>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Grado di Rischio</w:t>
            </w:r>
          </w:p>
        </w:tc>
        <w:tc>
          <w:tcPr>
            <w:tcW w:w="3679" w:type="dxa"/>
            <w:tcBorders>
              <w:bottom w:val="single" w:sz="4" w:space="0" w:color="000000"/>
            </w:tcBorders>
            <w:shd w:val="clear" w:color="auto" w:fill="D9D9D9"/>
            <w:vAlign w:val="center"/>
          </w:tcPr>
          <w:p w14:paraId="590EBC3F" w14:textId="77777777" w:rsidR="002C5D72" w:rsidRDefault="00984C5F">
            <w:pPr>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Misure adottate</w:t>
            </w:r>
          </w:p>
        </w:tc>
      </w:tr>
      <w:tr w:rsidR="002C5D72" w14:paraId="10BB5A58" w14:textId="77777777">
        <w:tc>
          <w:tcPr>
            <w:tcW w:w="2407" w:type="dxa"/>
            <w:tcBorders>
              <w:top w:val="single" w:sz="4" w:space="0" w:color="000000"/>
              <w:left w:val="single" w:sz="4" w:space="0" w:color="000000"/>
              <w:bottom w:val="single" w:sz="4" w:space="0" w:color="000000"/>
            </w:tcBorders>
            <w:shd w:val="clear" w:color="auto" w:fill="FFFF00"/>
            <w:vAlign w:val="center"/>
          </w:tcPr>
          <w:p w14:paraId="51A11A7E"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Direzione Generale:</w:t>
            </w:r>
          </w:p>
        </w:tc>
        <w:tc>
          <w:tcPr>
            <w:tcW w:w="2407" w:type="dxa"/>
            <w:tcBorders>
              <w:top w:val="single" w:sz="4" w:space="0" w:color="000000"/>
              <w:bottom w:val="single" w:sz="4" w:space="0" w:color="000000"/>
            </w:tcBorders>
            <w:shd w:val="clear" w:color="auto" w:fill="FFFF00"/>
            <w:vAlign w:val="center"/>
          </w:tcPr>
          <w:p w14:paraId="2C823A6D" w14:textId="77777777" w:rsidR="002C5D72" w:rsidRDefault="002C5D72">
            <w:pPr>
              <w:widowControl w:val="0"/>
              <w:jc w:val="left"/>
              <w:rPr>
                <w:rFonts w:ascii="Times New Roman" w:eastAsia="Times New Roman" w:hAnsi="Times New Roman" w:cs="Times New Roman"/>
                <w:sz w:val="20"/>
                <w:szCs w:val="20"/>
              </w:rPr>
            </w:pPr>
          </w:p>
        </w:tc>
        <w:tc>
          <w:tcPr>
            <w:tcW w:w="1135" w:type="dxa"/>
            <w:tcBorders>
              <w:top w:val="single" w:sz="4" w:space="0" w:color="000000"/>
              <w:bottom w:val="single" w:sz="4" w:space="0" w:color="000000"/>
            </w:tcBorders>
            <w:shd w:val="clear" w:color="auto" w:fill="FFFF00"/>
            <w:vAlign w:val="center"/>
          </w:tcPr>
          <w:p w14:paraId="1B083B98" w14:textId="77777777" w:rsidR="002C5D72" w:rsidRDefault="002C5D72">
            <w:pPr>
              <w:widowControl w:val="0"/>
              <w:jc w:val="center"/>
              <w:rPr>
                <w:rFonts w:ascii="Times New Roman" w:eastAsia="Times New Roman" w:hAnsi="Times New Roman" w:cs="Times New Roman"/>
                <w:sz w:val="20"/>
                <w:szCs w:val="20"/>
              </w:rPr>
            </w:pPr>
          </w:p>
        </w:tc>
        <w:tc>
          <w:tcPr>
            <w:tcW w:w="3679" w:type="dxa"/>
            <w:tcBorders>
              <w:top w:val="single" w:sz="4" w:space="0" w:color="000000"/>
              <w:bottom w:val="single" w:sz="4" w:space="0" w:color="000000"/>
              <w:right w:val="single" w:sz="4" w:space="0" w:color="000000"/>
            </w:tcBorders>
            <w:shd w:val="clear" w:color="auto" w:fill="FFFF00"/>
            <w:vAlign w:val="center"/>
          </w:tcPr>
          <w:p w14:paraId="25E30173" w14:textId="77777777" w:rsidR="002C5D72" w:rsidRDefault="002C5D72">
            <w:pPr>
              <w:widowControl w:val="0"/>
              <w:jc w:val="center"/>
              <w:rPr>
                <w:rFonts w:ascii="Times New Roman" w:eastAsia="Times New Roman" w:hAnsi="Times New Roman" w:cs="Times New Roman"/>
                <w:sz w:val="20"/>
                <w:szCs w:val="20"/>
              </w:rPr>
            </w:pPr>
          </w:p>
        </w:tc>
      </w:tr>
      <w:tr w:rsidR="002C5D72" w14:paraId="4C60B7D5" w14:textId="77777777">
        <w:tc>
          <w:tcPr>
            <w:tcW w:w="2407" w:type="dxa"/>
            <w:tcBorders>
              <w:top w:val="single" w:sz="4" w:space="0" w:color="000000"/>
              <w:left w:val="single" w:sz="4" w:space="0" w:color="000000"/>
              <w:bottom w:val="dashed" w:sz="4" w:space="0" w:color="000000"/>
              <w:right w:val="single" w:sz="4" w:space="0" w:color="000000"/>
            </w:tcBorders>
            <w:vAlign w:val="center"/>
          </w:tcPr>
          <w:p w14:paraId="7E8592F8"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Staff Organi Istituzionali</w:t>
            </w:r>
          </w:p>
        </w:tc>
        <w:tc>
          <w:tcPr>
            <w:tcW w:w="2407" w:type="dxa"/>
            <w:tcBorders>
              <w:top w:val="single" w:sz="4" w:space="0" w:color="000000"/>
              <w:left w:val="single" w:sz="4" w:space="0" w:color="000000"/>
              <w:bottom w:val="dashed" w:sz="4" w:space="0" w:color="000000"/>
              <w:right w:val="single" w:sz="4" w:space="0" w:color="000000"/>
            </w:tcBorders>
            <w:vAlign w:val="center"/>
          </w:tcPr>
          <w:p w14:paraId="65642C5A"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Segreteria della Presidenza e della Direzione, nonché degli organi di amministrazione.</w:t>
            </w:r>
          </w:p>
          <w:p w14:paraId="4F066710"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Comunicazioni, tenuta dei registri delle deliberazioni e dei verbali. </w:t>
            </w:r>
          </w:p>
        </w:tc>
        <w:tc>
          <w:tcPr>
            <w:tcW w:w="1135" w:type="dxa"/>
            <w:tcBorders>
              <w:top w:val="single" w:sz="4" w:space="0" w:color="000000"/>
              <w:left w:val="single" w:sz="4" w:space="0" w:color="000000"/>
              <w:bottom w:val="dashed" w:sz="4" w:space="0" w:color="000000"/>
              <w:right w:val="single" w:sz="4" w:space="0" w:color="000000"/>
            </w:tcBorders>
            <w:vAlign w:val="center"/>
          </w:tcPr>
          <w:p w14:paraId="43ACC002"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Molto basso</w:t>
            </w:r>
          </w:p>
        </w:tc>
        <w:tc>
          <w:tcPr>
            <w:tcW w:w="3679" w:type="dxa"/>
            <w:tcBorders>
              <w:top w:val="single" w:sz="4" w:space="0" w:color="000000"/>
              <w:left w:val="single" w:sz="4" w:space="0" w:color="000000"/>
              <w:bottom w:val="dashed" w:sz="4" w:space="0" w:color="000000"/>
              <w:right w:val="single" w:sz="4" w:space="0" w:color="000000"/>
            </w:tcBorders>
            <w:vAlign w:val="center"/>
          </w:tcPr>
          <w:p w14:paraId="554ED57B"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Procedure nel rispetto dello Statuto e del Piano Organizzazione Variabile vigenti del Consorzio di Bonifica.</w:t>
            </w:r>
          </w:p>
        </w:tc>
      </w:tr>
      <w:tr w:rsidR="002C5D72" w14:paraId="52B73930" w14:textId="77777777">
        <w:tc>
          <w:tcPr>
            <w:tcW w:w="2407" w:type="dxa"/>
            <w:tcBorders>
              <w:bottom w:val="single" w:sz="4" w:space="0" w:color="000000"/>
            </w:tcBorders>
            <w:shd w:val="clear" w:color="auto" w:fill="FFFF00"/>
            <w:vAlign w:val="center"/>
          </w:tcPr>
          <w:p w14:paraId="357952A7"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Settore affari generali</w:t>
            </w:r>
          </w:p>
        </w:tc>
        <w:tc>
          <w:tcPr>
            <w:tcW w:w="2407" w:type="dxa"/>
            <w:tcBorders>
              <w:bottom w:val="single" w:sz="4" w:space="0" w:color="000000"/>
            </w:tcBorders>
            <w:shd w:val="clear" w:color="auto" w:fill="FFFF00"/>
            <w:vAlign w:val="center"/>
          </w:tcPr>
          <w:p w14:paraId="0A649634" w14:textId="77777777" w:rsidR="002C5D72" w:rsidRDefault="002C5D72">
            <w:pPr>
              <w:widowControl w:val="0"/>
              <w:jc w:val="left"/>
              <w:rPr>
                <w:rFonts w:ascii="Times New Roman" w:eastAsia="Times New Roman" w:hAnsi="Times New Roman" w:cs="Times New Roman"/>
                <w:sz w:val="20"/>
                <w:szCs w:val="20"/>
              </w:rPr>
            </w:pPr>
          </w:p>
        </w:tc>
        <w:tc>
          <w:tcPr>
            <w:tcW w:w="1135" w:type="dxa"/>
            <w:tcBorders>
              <w:bottom w:val="single" w:sz="4" w:space="0" w:color="000000"/>
            </w:tcBorders>
            <w:shd w:val="clear" w:color="auto" w:fill="FFFF00"/>
            <w:vAlign w:val="center"/>
          </w:tcPr>
          <w:p w14:paraId="4FE311F2" w14:textId="77777777" w:rsidR="002C5D72" w:rsidRDefault="002C5D72">
            <w:pPr>
              <w:widowControl w:val="0"/>
              <w:jc w:val="center"/>
              <w:rPr>
                <w:rFonts w:ascii="Times New Roman" w:eastAsia="Times New Roman" w:hAnsi="Times New Roman" w:cs="Times New Roman"/>
                <w:sz w:val="20"/>
                <w:szCs w:val="20"/>
              </w:rPr>
            </w:pPr>
          </w:p>
        </w:tc>
        <w:tc>
          <w:tcPr>
            <w:tcW w:w="3679" w:type="dxa"/>
            <w:tcBorders>
              <w:bottom w:val="single" w:sz="4" w:space="0" w:color="000000"/>
            </w:tcBorders>
            <w:shd w:val="clear" w:color="auto" w:fill="FFFF00"/>
            <w:vAlign w:val="center"/>
          </w:tcPr>
          <w:p w14:paraId="55344E93" w14:textId="77777777" w:rsidR="002C5D72" w:rsidRDefault="002C5D72">
            <w:pPr>
              <w:widowControl w:val="0"/>
              <w:jc w:val="left"/>
              <w:rPr>
                <w:rFonts w:ascii="Times New Roman" w:eastAsia="Times New Roman" w:hAnsi="Times New Roman" w:cs="Times New Roman"/>
                <w:sz w:val="20"/>
                <w:szCs w:val="20"/>
              </w:rPr>
            </w:pPr>
          </w:p>
        </w:tc>
      </w:tr>
      <w:tr w:rsidR="002C5D72" w14:paraId="22126CF9" w14:textId="77777777">
        <w:tc>
          <w:tcPr>
            <w:tcW w:w="2407" w:type="dxa"/>
            <w:tcBorders>
              <w:bottom w:val="dashed" w:sz="4" w:space="0" w:color="000000"/>
            </w:tcBorders>
            <w:vAlign w:val="center"/>
          </w:tcPr>
          <w:p w14:paraId="5A19D3D5"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Affari generale e del personale:</w:t>
            </w:r>
          </w:p>
        </w:tc>
        <w:tc>
          <w:tcPr>
            <w:tcW w:w="2407" w:type="dxa"/>
            <w:tcBorders>
              <w:bottom w:val="dashed" w:sz="4" w:space="0" w:color="000000"/>
            </w:tcBorders>
            <w:vAlign w:val="center"/>
          </w:tcPr>
          <w:p w14:paraId="2BE073B6"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Reclutamento personale  </w:t>
            </w:r>
          </w:p>
        </w:tc>
        <w:tc>
          <w:tcPr>
            <w:tcW w:w="1135" w:type="dxa"/>
            <w:tcBorders>
              <w:bottom w:val="dashed" w:sz="4" w:space="0" w:color="000000"/>
            </w:tcBorders>
            <w:vAlign w:val="center"/>
          </w:tcPr>
          <w:p w14:paraId="5CC3E515"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medio</w:t>
            </w:r>
          </w:p>
        </w:tc>
        <w:tc>
          <w:tcPr>
            <w:tcW w:w="3679" w:type="dxa"/>
            <w:tcBorders>
              <w:bottom w:val="dashed" w:sz="4" w:space="0" w:color="000000"/>
            </w:tcBorders>
            <w:vAlign w:val="center"/>
          </w:tcPr>
          <w:p w14:paraId="623839E8"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Applicazione della normativa in vigore del CCNL e del Piano Organizzazione Variabile consortile.</w:t>
            </w:r>
          </w:p>
        </w:tc>
      </w:tr>
      <w:tr w:rsidR="002C5D72" w14:paraId="4D3FD76D" w14:textId="77777777">
        <w:tc>
          <w:tcPr>
            <w:tcW w:w="2407" w:type="dxa"/>
            <w:tcBorders>
              <w:bottom w:val="dashed" w:sz="4" w:space="0" w:color="000000"/>
            </w:tcBorders>
            <w:vAlign w:val="center"/>
          </w:tcPr>
          <w:p w14:paraId="37EB5151"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Gestione provvedimenti organi amministrativi</w:t>
            </w:r>
          </w:p>
        </w:tc>
        <w:tc>
          <w:tcPr>
            <w:tcW w:w="2407" w:type="dxa"/>
            <w:tcBorders>
              <w:bottom w:val="dashed" w:sz="4" w:space="0" w:color="000000"/>
            </w:tcBorders>
            <w:vAlign w:val="center"/>
          </w:tcPr>
          <w:p w14:paraId="599B677E"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Predisposizione, pubblicazione ed invio all’organo di controllo di tutte le deliberazioni assunte dall’amministrazione</w:t>
            </w:r>
          </w:p>
        </w:tc>
        <w:tc>
          <w:tcPr>
            <w:tcW w:w="1135" w:type="dxa"/>
            <w:tcBorders>
              <w:bottom w:val="dashed" w:sz="4" w:space="0" w:color="000000"/>
            </w:tcBorders>
            <w:vAlign w:val="center"/>
          </w:tcPr>
          <w:p w14:paraId="39DE2929"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Molto basso</w:t>
            </w:r>
          </w:p>
        </w:tc>
        <w:tc>
          <w:tcPr>
            <w:tcW w:w="3679" w:type="dxa"/>
            <w:tcBorders>
              <w:bottom w:val="dashed" w:sz="4" w:space="0" w:color="000000"/>
            </w:tcBorders>
            <w:vAlign w:val="center"/>
          </w:tcPr>
          <w:p w14:paraId="1ADDE250"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Applicazione delle norme dello statuto e della legge regione Lazio n. 4/84</w:t>
            </w:r>
          </w:p>
        </w:tc>
      </w:tr>
      <w:tr w:rsidR="002C5D72" w14:paraId="12A8C2AC" w14:textId="77777777">
        <w:tc>
          <w:tcPr>
            <w:tcW w:w="2407" w:type="dxa"/>
            <w:tcBorders>
              <w:bottom w:val="dashed" w:sz="4" w:space="0" w:color="000000"/>
            </w:tcBorders>
            <w:vAlign w:val="center"/>
          </w:tcPr>
          <w:p w14:paraId="25384B90"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Gestione gare d’appalto</w:t>
            </w:r>
          </w:p>
        </w:tc>
        <w:tc>
          <w:tcPr>
            <w:tcW w:w="2407" w:type="dxa"/>
            <w:tcBorders>
              <w:bottom w:val="dashed" w:sz="4" w:space="0" w:color="000000"/>
            </w:tcBorders>
            <w:vAlign w:val="center"/>
          </w:tcPr>
          <w:p w14:paraId="7BB79A6B"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Predisposizione degli </w:t>
            </w:r>
            <w:r>
              <w:rPr>
                <w:rFonts w:ascii="Times New Roman" w:eastAsia="Times New Roman" w:hAnsi="Times New Roman" w:cs="Times New Roman"/>
                <w:sz w:val="20"/>
                <w:szCs w:val="20"/>
              </w:rPr>
              <w:lastRenderedPageBreak/>
              <w:t>avvisi di gara e relative pubblicazioni inerenti gli affidamenti pubblici e privati di lavori, forniture e servizi</w:t>
            </w:r>
          </w:p>
        </w:tc>
        <w:tc>
          <w:tcPr>
            <w:tcW w:w="1135" w:type="dxa"/>
            <w:tcBorders>
              <w:bottom w:val="dashed" w:sz="4" w:space="0" w:color="000000"/>
            </w:tcBorders>
            <w:vAlign w:val="center"/>
          </w:tcPr>
          <w:p w14:paraId="4DABE32C"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medio</w:t>
            </w:r>
          </w:p>
        </w:tc>
        <w:tc>
          <w:tcPr>
            <w:tcW w:w="3679" w:type="dxa"/>
            <w:tcBorders>
              <w:bottom w:val="dashed" w:sz="4" w:space="0" w:color="000000"/>
            </w:tcBorders>
            <w:vAlign w:val="center"/>
          </w:tcPr>
          <w:p w14:paraId="5636E2D4"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Applicazione delle norme del codice dei </w:t>
            </w:r>
            <w:r>
              <w:rPr>
                <w:rFonts w:ascii="Times New Roman" w:eastAsia="Times New Roman" w:hAnsi="Times New Roman" w:cs="Times New Roman"/>
                <w:sz w:val="20"/>
                <w:szCs w:val="20"/>
              </w:rPr>
              <w:lastRenderedPageBreak/>
              <w:t xml:space="preserve">contratti di cui al </w:t>
            </w:r>
            <w:proofErr w:type="spellStart"/>
            <w:r>
              <w:rPr>
                <w:rFonts w:ascii="Times New Roman" w:eastAsia="Times New Roman" w:hAnsi="Times New Roman" w:cs="Times New Roman"/>
                <w:sz w:val="20"/>
                <w:szCs w:val="20"/>
              </w:rPr>
              <w:t>D.Lgs.</w:t>
            </w:r>
            <w:proofErr w:type="spellEnd"/>
            <w:r>
              <w:rPr>
                <w:rFonts w:ascii="Times New Roman" w:eastAsia="Times New Roman" w:hAnsi="Times New Roman" w:cs="Times New Roman"/>
                <w:sz w:val="20"/>
                <w:szCs w:val="20"/>
              </w:rPr>
              <w:t xml:space="preserve"> n. 50/2016 e dei regolamenti interni</w:t>
            </w:r>
          </w:p>
        </w:tc>
      </w:tr>
      <w:tr w:rsidR="002C5D72" w14:paraId="577E287E" w14:textId="77777777">
        <w:tc>
          <w:tcPr>
            <w:tcW w:w="2407" w:type="dxa"/>
            <w:tcBorders>
              <w:bottom w:val="dashed" w:sz="4" w:space="0" w:color="000000"/>
            </w:tcBorders>
            <w:vAlign w:val="center"/>
          </w:tcPr>
          <w:p w14:paraId="6F410A49"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Archivio di settore</w:t>
            </w:r>
          </w:p>
        </w:tc>
        <w:tc>
          <w:tcPr>
            <w:tcW w:w="2407" w:type="dxa"/>
            <w:tcBorders>
              <w:bottom w:val="dashed" w:sz="4" w:space="0" w:color="000000"/>
            </w:tcBorders>
            <w:vAlign w:val="center"/>
          </w:tcPr>
          <w:p w14:paraId="2D348F80"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Tenuta e conservazione dell’archivio di settore, dell’archivio generale, del protocollo, della corrispondenza in arrivo e partenza e degli atti contrattuali</w:t>
            </w:r>
          </w:p>
        </w:tc>
        <w:tc>
          <w:tcPr>
            <w:tcW w:w="1135" w:type="dxa"/>
            <w:tcBorders>
              <w:bottom w:val="dashed" w:sz="4" w:space="0" w:color="000000"/>
            </w:tcBorders>
            <w:vAlign w:val="center"/>
          </w:tcPr>
          <w:p w14:paraId="5471FA70"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basso</w:t>
            </w:r>
          </w:p>
        </w:tc>
        <w:tc>
          <w:tcPr>
            <w:tcW w:w="3679" w:type="dxa"/>
            <w:tcBorders>
              <w:bottom w:val="dashed" w:sz="4" w:space="0" w:color="000000"/>
            </w:tcBorders>
            <w:vAlign w:val="center"/>
          </w:tcPr>
          <w:p w14:paraId="33A18BD5"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Applicazione normativa vigente</w:t>
            </w:r>
          </w:p>
        </w:tc>
      </w:tr>
      <w:tr w:rsidR="002C5D72" w14:paraId="099D8978" w14:textId="77777777">
        <w:tc>
          <w:tcPr>
            <w:tcW w:w="2407" w:type="dxa"/>
            <w:tcBorders>
              <w:bottom w:val="dashed" w:sz="4" w:space="0" w:color="000000"/>
            </w:tcBorders>
            <w:vAlign w:val="center"/>
          </w:tcPr>
          <w:p w14:paraId="1DE459DE"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Gestione procedure dati personali – </w:t>
            </w:r>
            <w:proofErr w:type="spellStart"/>
            <w:r>
              <w:rPr>
                <w:rFonts w:ascii="Times New Roman" w:eastAsia="Times New Roman" w:hAnsi="Times New Roman" w:cs="Times New Roman"/>
                <w:sz w:val="20"/>
                <w:szCs w:val="20"/>
              </w:rPr>
              <w:t>D.Lgs.</w:t>
            </w:r>
            <w:proofErr w:type="spellEnd"/>
            <w:r>
              <w:rPr>
                <w:rFonts w:ascii="Times New Roman" w:eastAsia="Times New Roman" w:hAnsi="Times New Roman" w:cs="Times New Roman"/>
                <w:sz w:val="20"/>
                <w:szCs w:val="20"/>
              </w:rPr>
              <w:t xml:space="preserve"> 196/03</w:t>
            </w:r>
          </w:p>
        </w:tc>
        <w:tc>
          <w:tcPr>
            <w:tcW w:w="2407" w:type="dxa"/>
            <w:tcBorders>
              <w:bottom w:val="dashed" w:sz="4" w:space="0" w:color="000000"/>
            </w:tcBorders>
            <w:vAlign w:val="center"/>
          </w:tcPr>
          <w:p w14:paraId="5C58694C"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Protocollo degli atti di corrispondenza in entrata e in uscita</w:t>
            </w:r>
          </w:p>
        </w:tc>
        <w:tc>
          <w:tcPr>
            <w:tcW w:w="1135" w:type="dxa"/>
            <w:tcBorders>
              <w:bottom w:val="dashed" w:sz="4" w:space="0" w:color="000000"/>
            </w:tcBorders>
            <w:vAlign w:val="center"/>
          </w:tcPr>
          <w:p w14:paraId="46CC65AC"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basso</w:t>
            </w:r>
          </w:p>
        </w:tc>
        <w:tc>
          <w:tcPr>
            <w:tcW w:w="3679" w:type="dxa"/>
            <w:tcBorders>
              <w:bottom w:val="dashed" w:sz="4" w:space="0" w:color="000000"/>
            </w:tcBorders>
            <w:vAlign w:val="center"/>
          </w:tcPr>
          <w:p w14:paraId="2A6541E4"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Applicazione normativa vigente e regolamenti interni</w:t>
            </w:r>
          </w:p>
        </w:tc>
      </w:tr>
      <w:tr w:rsidR="002C5D72" w14:paraId="57C49D50" w14:textId="77777777">
        <w:tc>
          <w:tcPr>
            <w:tcW w:w="2407" w:type="dxa"/>
            <w:tcBorders>
              <w:bottom w:val="dashed" w:sz="4" w:space="0" w:color="000000"/>
            </w:tcBorders>
            <w:vAlign w:val="center"/>
          </w:tcPr>
          <w:p w14:paraId="7BAF7890"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Funzione di responsabile del procedimento per accesso agli atti amministrativi – L.  241/90</w:t>
            </w:r>
          </w:p>
        </w:tc>
        <w:tc>
          <w:tcPr>
            <w:tcW w:w="2407" w:type="dxa"/>
            <w:tcBorders>
              <w:bottom w:val="dashed" w:sz="4" w:space="0" w:color="000000"/>
            </w:tcBorders>
            <w:vAlign w:val="center"/>
          </w:tcPr>
          <w:p w14:paraId="15B12074"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Atti di corrispondenza in entrata e in uscita in archivio</w:t>
            </w:r>
          </w:p>
        </w:tc>
        <w:tc>
          <w:tcPr>
            <w:tcW w:w="1135" w:type="dxa"/>
            <w:tcBorders>
              <w:bottom w:val="dashed" w:sz="4" w:space="0" w:color="000000"/>
            </w:tcBorders>
            <w:vAlign w:val="center"/>
          </w:tcPr>
          <w:p w14:paraId="4736CA99"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basso</w:t>
            </w:r>
          </w:p>
        </w:tc>
        <w:tc>
          <w:tcPr>
            <w:tcW w:w="3679" w:type="dxa"/>
            <w:tcBorders>
              <w:bottom w:val="dashed" w:sz="4" w:space="0" w:color="000000"/>
            </w:tcBorders>
            <w:vAlign w:val="center"/>
          </w:tcPr>
          <w:p w14:paraId="1C071BDD"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Applicazione normativa vigente e regolamenti interni</w:t>
            </w:r>
          </w:p>
        </w:tc>
      </w:tr>
      <w:tr w:rsidR="002C5D72" w14:paraId="499DF7D6" w14:textId="77777777">
        <w:tc>
          <w:tcPr>
            <w:tcW w:w="2407" w:type="dxa"/>
            <w:tcBorders>
              <w:bottom w:val="single" w:sz="4" w:space="0" w:color="000000"/>
            </w:tcBorders>
            <w:shd w:val="clear" w:color="auto" w:fill="FFFF00"/>
            <w:vAlign w:val="center"/>
          </w:tcPr>
          <w:p w14:paraId="2CD3F076"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Settore affari finanziari</w:t>
            </w:r>
          </w:p>
        </w:tc>
        <w:tc>
          <w:tcPr>
            <w:tcW w:w="2407" w:type="dxa"/>
            <w:tcBorders>
              <w:bottom w:val="single" w:sz="4" w:space="0" w:color="000000"/>
            </w:tcBorders>
            <w:shd w:val="clear" w:color="auto" w:fill="FFFF00"/>
            <w:vAlign w:val="center"/>
          </w:tcPr>
          <w:p w14:paraId="59BCB602" w14:textId="77777777" w:rsidR="002C5D72" w:rsidRDefault="002C5D72">
            <w:pPr>
              <w:widowControl w:val="0"/>
              <w:jc w:val="left"/>
              <w:rPr>
                <w:rFonts w:ascii="Times New Roman" w:eastAsia="Times New Roman" w:hAnsi="Times New Roman" w:cs="Times New Roman"/>
                <w:sz w:val="20"/>
                <w:szCs w:val="20"/>
              </w:rPr>
            </w:pPr>
          </w:p>
        </w:tc>
        <w:tc>
          <w:tcPr>
            <w:tcW w:w="1135" w:type="dxa"/>
            <w:tcBorders>
              <w:bottom w:val="single" w:sz="4" w:space="0" w:color="000000"/>
            </w:tcBorders>
            <w:shd w:val="clear" w:color="auto" w:fill="FFFF00"/>
            <w:vAlign w:val="center"/>
          </w:tcPr>
          <w:p w14:paraId="379F4E15" w14:textId="77777777" w:rsidR="002C5D72" w:rsidRDefault="002C5D72">
            <w:pPr>
              <w:widowControl w:val="0"/>
              <w:jc w:val="center"/>
              <w:rPr>
                <w:rFonts w:ascii="Times New Roman" w:eastAsia="Times New Roman" w:hAnsi="Times New Roman" w:cs="Times New Roman"/>
                <w:sz w:val="20"/>
                <w:szCs w:val="20"/>
              </w:rPr>
            </w:pPr>
          </w:p>
        </w:tc>
        <w:tc>
          <w:tcPr>
            <w:tcW w:w="3679" w:type="dxa"/>
            <w:tcBorders>
              <w:bottom w:val="single" w:sz="4" w:space="0" w:color="000000"/>
            </w:tcBorders>
            <w:shd w:val="clear" w:color="auto" w:fill="FFFF00"/>
            <w:vAlign w:val="center"/>
          </w:tcPr>
          <w:p w14:paraId="75834FEC" w14:textId="77777777" w:rsidR="002C5D72" w:rsidRDefault="002C5D72">
            <w:pPr>
              <w:widowControl w:val="0"/>
              <w:jc w:val="left"/>
              <w:rPr>
                <w:rFonts w:ascii="Times New Roman" w:eastAsia="Times New Roman" w:hAnsi="Times New Roman" w:cs="Times New Roman"/>
                <w:sz w:val="20"/>
                <w:szCs w:val="20"/>
              </w:rPr>
            </w:pPr>
          </w:p>
        </w:tc>
      </w:tr>
      <w:tr w:rsidR="002C5D72" w14:paraId="4E705589" w14:textId="77777777">
        <w:tc>
          <w:tcPr>
            <w:tcW w:w="2407" w:type="dxa"/>
            <w:tcBorders>
              <w:top w:val="dashed" w:sz="4" w:space="0" w:color="000000"/>
              <w:bottom w:val="dashed" w:sz="4" w:space="0" w:color="000000"/>
            </w:tcBorders>
            <w:vAlign w:val="center"/>
          </w:tcPr>
          <w:p w14:paraId="4C39A42F"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Bilancio e contabilità</w:t>
            </w:r>
          </w:p>
        </w:tc>
        <w:tc>
          <w:tcPr>
            <w:tcW w:w="2407" w:type="dxa"/>
            <w:tcBorders>
              <w:top w:val="dashed" w:sz="4" w:space="0" w:color="000000"/>
              <w:bottom w:val="dashed" w:sz="4" w:space="0" w:color="000000"/>
            </w:tcBorders>
            <w:vAlign w:val="center"/>
          </w:tcPr>
          <w:p w14:paraId="5A5C77F0"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Procedure di acquisizione di beni e servizi- pagamenti a fornitori di beni e servizi e per lavori. </w:t>
            </w:r>
          </w:p>
        </w:tc>
        <w:tc>
          <w:tcPr>
            <w:tcW w:w="1135" w:type="dxa"/>
            <w:tcBorders>
              <w:top w:val="dashed" w:sz="4" w:space="0" w:color="000000"/>
              <w:bottom w:val="dashed" w:sz="4" w:space="0" w:color="000000"/>
            </w:tcBorders>
            <w:vAlign w:val="center"/>
          </w:tcPr>
          <w:p w14:paraId="28721C5D"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alto</w:t>
            </w:r>
          </w:p>
        </w:tc>
        <w:tc>
          <w:tcPr>
            <w:tcW w:w="3679" w:type="dxa"/>
            <w:tcBorders>
              <w:top w:val="dashed" w:sz="4" w:space="0" w:color="000000"/>
              <w:bottom w:val="dashed" w:sz="4" w:space="0" w:color="000000"/>
            </w:tcBorders>
            <w:vAlign w:val="center"/>
          </w:tcPr>
          <w:p w14:paraId="3CB6DE06"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Procedure nel rispetto del codice degli appalti di cui al </w:t>
            </w:r>
            <w:proofErr w:type="spellStart"/>
            <w:r>
              <w:rPr>
                <w:rFonts w:ascii="Times New Roman" w:eastAsia="Times New Roman" w:hAnsi="Times New Roman" w:cs="Times New Roman"/>
                <w:sz w:val="20"/>
                <w:szCs w:val="20"/>
              </w:rPr>
              <w:t>D.Lgs.</w:t>
            </w:r>
            <w:proofErr w:type="spellEnd"/>
            <w:r>
              <w:rPr>
                <w:rFonts w:ascii="Times New Roman" w:eastAsia="Times New Roman" w:hAnsi="Times New Roman" w:cs="Times New Roman"/>
                <w:sz w:val="20"/>
                <w:szCs w:val="20"/>
              </w:rPr>
              <w:t xml:space="preserve"> n. 50/2016 e della normativa vigente sui bilanci e regolamenti interni</w:t>
            </w:r>
          </w:p>
        </w:tc>
      </w:tr>
      <w:tr w:rsidR="002C5D72" w14:paraId="6ADA9437" w14:textId="77777777">
        <w:tc>
          <w:tcPr>
            <w:tcW w:w="2407" w:type="dxa"/>
            <w:tcBorders>
              <w:top w:val="dashed" w:sz="4" w:space="0" w:color="000000"/>
              <w:bottom w:val="dashed" w:sz="4" w:space="0" w:color="000000"/>
            </w:tcBorders>
            <w:vAlign w:val="center"/>
          </w:tcPr>
          <w:p w14:paraId="468E3BF1"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Personale</w:t>
            </w:r>
          </w:p>
        </w:tc>
        <w:tc>
          <w:tcPr>
            <w:tcW w:w="2407" w:type="dxa"/>
            <w:tcBorders>
              <w:top w:val="dashed" w:sz="4" w:space="0" w:color="000000"/>
              <w:bottom w:val="dashed" w:sz="4" w:space="0" w:color="000000"/>
            </w:tcBorders>
            <w:vAlign w:val="center"/>
          </w:tcPr>
          <w:p w14:paraId="599E57DA"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Elaborazione paghe progressioni di carriera</w:t>
            </w:r>
          </w:p>
        </w:tc>
        <w:tc>
          <w:tcPr>
            <w:tcW w:w="1135" w:type="dxa"/>
            <w:tcBorders>
              <w:top w:val="dashed" w:sz="4" w:space="0" w:color="000000"/>
              <w:bottom w:val="dashed" w:sz="4" w:space="0" w:color="000000"/>
            </w:tcBorders>
            <w:vAlign w:val="center"/>
          </w:tcPr>
          <w:p w14:paraId="2A9D3517"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basso</w:t>
            </w:r>
          </w:p>
        </w:tc>
        <w:tc>
          <w:tcPr>
            <w:tcW w:w="3679" w:type="dxa"/>
            <w:tcBorders>
              <w:top w:val="dashed" w:sz="4" w:space="0" w:color="000000"/>
              <w:bottom w:val="dashed" w:sz="4" w:space="0" w:color="000000"/>
            </w:tcBorders>
            <w:vAlign w:val="center"/>
          </w:tcPr>
          <w:p w14:paraId="6C0A8699"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Applicazione delle norme contrattuali e norme generali sulla gestione del personale. </w:t>
            </w:r>
          </w:p>
        </w:tc>
      </w:tr>
      <w:tr w:rsidR="002C5D72" w14:paraId="3FF9637A" w14:textId="77777777">
        <w:tc>
          <w:tcPr>
            <w:tcW w:w="2407" w:type="dxa"/>
            <w:tcBorders>
              <w:bottom w:val="single" w:sz="4" w:space="0" w:color="000000"/>
            </w:tcBorders>
            <w:shd w:val="clear" w:color="auto" w:fill="FFFF00"/>
            <w:vAlign w:val="center"/>
          </w:tcPr>
          <w:p w14:paraId="5E74ECE7"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Settore affari legali</w:t>
            </w:r>
          </w:p>
        </w:tc>
        <w:tc>
          <w:tcPr>
            <w:tcW w:w="2407" w:type="dxa"/>
            <w:tcBorders>
              <w:bottom w:val="single" w:sz="4" w:space="0" w:color="000000"/>
            </w:tcBorders>
            <w:shd w:val="clear" w:color="auto" w:fill="FFFF00"/>
            <w:vAlign w:val="center"/>
          </w:tcPr>
          <w:p w14:paraId="46B13B8D" w14:textId="77777777" w:rsidR="002C5D72" w:rsidRDefault="002C5D72">
            <w:pPr>
              <w:widowControl w:val="0"/>
              <w:jc w:val="left"/>
              <w:rPr>
                <w:rFonts w:ascii="Times New Roman" w:eastAsia="Times New Roman" w:hAnsi="Times New Roman" w:cs="Times New Roman"/>
                <w:sz w:val="20"/>
                <w:szCs w:val="20"/>
              </w:rPr>
            </w:pPr>
          </w:p>
        </w:tc>
        <w:tc>
          <w:tcPr>
            <w:tcW w:w="1135" w:type="dxa"/>
            <w:tcBorders>
              <w:bottom w:val="single" w:sz="4" w:space="0" w:color="000000"/>
            </w:tcBorders>
            <w:shd w:val="clear" w:color="auto" w:fill="FFFF00"/>
            <w:vAlign w:val="center"/>
          </w:tcPr>
          <w:p w14:paraId="18465DB4" w14:textId="77777777" w:rsidR="002C5D72" w:rsidRDefault="002C5D72">
            <w:pPr>
              <w:widowControl w:val="0"/>
              <w:jc w:val="center"/>
              <w:rPr>
                <w:rFonts w:ascii="Times New Roman" w:eastAsia="Times New Roman" w:hAnsi="Times New Roman" w:cs="Times New Roman"/>
                <w:sz w:val="20"/>
                <w:szCs w:val="20"/>
              </w:rPr>
            </w:pPr>
          </w:p>
        </w:tc>
        <w:tc>
          <w:tcPr>
            <w:tcW w:w="3679" w:type="dxa"/>
            <w:tcBorders>
              <w:bottom w:val="single" w:sz="4" w:space="0" w:color="000000"/>
            </w:tcBorders>
            <w:shd w:val="clear" w:color="auto" w:fill="FFFF00"/>
            <w:vAlign w:val="center"/>
          </w:tcPr>
          <w:p w14:paraId="5E856ED2" w14:textId="77777777" w:rsidR="002C5D72" w:rsidRDefault="002C5D72">
            <w:pPr>
              <w:widowControl w:val="0"/>
              <w:jc w:val="left"/>
              <w:rPr>
                <w:rFonts w:ascii="Times New Roman" w:eastAsia="Times New Roman" w:hAnsi="Times New Roman" w:cs="Times New Roman"/>
                <w:sz w:val="20"/>
                <w:szCs w:val="20"/>
              </w:rPr>
            </w:pPr>
          </w:p>
        </w:tc>
      </w:tr>
      <w:tr w:rsidR="002C5D72" w14:paraId="49575C68" w14:textId="77777777">
        <w:tc>
          <w:tcPr>
            <w:tcW w:w="2407" w:type="dxa"/>
            <w:tcBorders>
              <w:top w:val="dashed" w:sz="4" w:space="0" w:color="000000"/>
            </w:tcBorders>
            <w:vAlign w:val="center"/>
          </w:tcPr>
          <w:p w14:paraId="5D6A1C74"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Contenzioso</w:t>
            </w:r>
          </w:p>
        </w:tc>
        <w:tc>
          <w:tcPr>
            <w:tcW w:w="2407" w:type="dxa"/>
            <w:tcBorders>
              <w:top w:val="dashed" w:sz="4" w:space="0" w:color="000000"/>
            </w:tcBorders>
            <w:vAlign w:val="center"/>
          </w:tcPr>
          <w:p w14:paraId="4AD285E0"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Rappresentanza e difesa nei giudizi per lo svolgimento di qualsiasi attività legale relative all’Ente e sue finalità istituzionali. Formazione di atti e negozi. Affidamento incarichi Avvocati e Consulenti esterni.</w:t>
            </w:r>
          </w:p>
        </w:tc>
        <w:tc>
          <w:tcPr>
            <w:tcW w:w="1135" w:type="dxa"/>
            <w:tcBorders>
              <w:top w:val="dashed" w:sz="4" w:space="0" w:color="000000"/>
            </w:tcBorders>
            <w:vAlign w:val="center"/>
          </w:tcPr>
          <w:p w14:paraId="0966C642"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medio</w:t>
            </w:r>
          </w:p>
        </w:tc>
        <w:tc>
          <w:tcPr>
            <w:tcW w:w="3679" w:type="dxa"/>
            <w:tcBorders>
              <w:top w:val="dashed" w:sz="4" w:space="0" w:color="000000"/>
            </w:tcBorders>
            <w:vAlign w:val="center"/>
          </w:tcPr>
          <w:p w14:paraId="46D08A53"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Procedure nel rispetto del codice degli appalti di cui al </w:t>
            </w:r>
            <w:proofErr w:type="spellStart"/>
            <w:r>
              <w:rPr>
                <w:rFonts w:ascii="Times New Roman" w:eastAsia="Times New Roman" w:hAnsi="Times New Roman" w:cs="Times New Roman"/>
                <w:sz w:val="20"/>
                <w:szCs w:val="20"/>
              </w:rPr>
              <w:t>D.Lgs.</w:t>
            </w:r>
            <w:proofErr w:type="spellEnd"/>
            <w:r>
              <w:rPr>
                <w:rFonts w:ascii="Times New Roman" w:eastAsia="Times New Roman" w:hAnsi="Times New Roman" w:cs="Times New Roman"/>
                <w:sz w:val="20"/>
                <w:szCs w:val="20"/>
              </w:rPr>
              <w:t xml:space="preserve"> n. 50/2016, dello statuto, del Ccnl e della normativa in materia tributaria</w:t>
            </w:r>
          </w:p>
        </w:tc>
      </w:tr>
      <w:tr w:rsidR="002C5D72" w14:paraId="08271A9E" w14:textId="77777777">
        <w:tc>
          <w:tcPr>
            <w:tcW w:w="2407" w:type="dxa"/>
            <w:tcBorders>
              <w:bottom w:val="single" w:sz="4" w:space="0" w:color="000000"/>
            </w:tcBorders>
            <w:shd w:val="clear" w:color="auto" w:fill="FFFF00"/>
            <w:vAlign w:val="center"/>
          </w:tcPr>
          <w:p w14:paraId="3780DBD9"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Settore catasto e tributi</w:t>
            </w:r>
          </w:p>
        </w:tc>
        <w:tc>
          <w:tcPr>
            <w:tcW w:w="2407" w:type="dxa"/>
            <w:tcBorders>
              <w:bottom w:val="single" w:sz="4" w:space="0" w:color="000000"/>
            </w:tcBorders>
            <w:shd w:val="clear" w:color="auto" w:fill="FFFF00"/>
            <w:vAlign w:val="center"/>
          </w:tcPr>
          <w:p w14:paraId="657ED40B" w14:textId="77777777" w:rsidR="002C5D72" w:rsidRDefault="002C5D72">
            <w:pPr>
              <w:widowControl w:val="0"/>
              <w:jc w:val="left"/>
              <w:rPr>
                <w:rFonts w:ascii="Times New Roman" w:eastAsia="Times New Roman" w:hAnsi="Times New Roman" w:cs="Times New Roman"/>
                <w:sz w:val="20"/>
                <w:szCs w:val="20"/>
              </w:rPr>
            </w:pPr>
          </w:p>
        </w:tc>
        <w:tc>
          <w:tcPr>
            <w:tcW w:w="1135" w:type="dxa"/>
            <w:tcBorders>
              <w:bottom w:val="single" w:sz="4" w:space="0" w:color="000000"/>
            </w:tcBorders>
            <w:shd w:val="clear" w:color="auto" w:fill="FFFF00"/>
            <w:vAlign w:val="center"/>
          </w:tcPr>
          <w:p w14:paraId="4D999D63" w14:textId="77777777" w:rsidR="002C5D72" w:rsidRDefault="002C5D72">
            <w:pPr>
              <w:widowControl w:val="0"/>
              <w:jc w:val="center"/>
              <w:rPr>
                <w:rFonts w:ascii="Times New Roman" w:eastAsia="Times New Roman" w:hAnsi="Times New Roman" w:cs="Times New Roman"/>
                <w:sz w:val="20"/>
                <w:szCs w:val="20"/>
              </w:rPr>
            </w:pPr>
          </w:p>
        </w:tc>
        <w:tc>
          <w:tcPr>
            <w:tcW w:w="3679" w:type="dxa"/>
            <w:tcBorders>
              <w:bottom w:val="single" w:sz="4" w:space="0" w:color="000000"/>
            </w:tcBorders>
            <w:shd w:val="clear" w:color="auto" w:fill="FFFF00"/>
            <w:vAlign w:val="center"/>
          </w:tcPr>
          <w:p w14:paraId="1937AE51" w14:textId="77777777" w:rsidR="002C5D72" w:rsidRDefault="002C5D72">
            <w:pPr>
              <w:widowControl w:val="0"/>
              <w:jc w:val="left"/>
              <w:rPr>
                <w:rFonts w:ascii="Times New Roman" w:eastAsia="Times New Roman" w:hAnsi="Times New Roman" w:cs="Times New Roman"/>
                <w:sz w:val="20"/>
                <w:szCs w:val="20"/>
              </w:rPr>
            </w:pPr>
          </w:p>
        </w:tc>
      </w:tr>
      <w:tr w:rsidR="002C5D72" w14:paraId="44185EBD" w14:textId="77777777">
        <w:tc>
          <w:tcPr>
            <w:tcW w:w="2407" w:type="dxa"/>
            <w:tcBorders>
              <w:top w:val="dashed" w:sz="4" w:space="0" w:color="000000"/>
              <w:bottom w:val="dashed" w:sz="4" w:space="0" w:color="000000"/>
            </w:tcBorders>
            <w:vAlign w:val="center"/>
          </w:tcPr>
          <w:p w14:paraId="5F34D3EC"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Catasto e Tributi</w:t>
            </w:r>
          </w:p>
        </w:tc>
        <w:tc>
          <w:tcPr>
            <w:tcW w:w="2407" w:type="dxa"/>
            <w:tcBorders>
              <w:top w:val="dashed" w:sz="4" w:space="0" w:color="000000"/>
              <w:bottom w:val="dashed" w:sz="4" w:space="0" w:color="000000"/>
            </w:tcBorders>
            <w:vAlign w:val="center"/>
          </w:tcPr>
          <w:p w14:paraId="08B2EB3D"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Aggiornamento e tenuta del catasto consortile e formazione ruoli, sgravi</w:t>
            </w:r>
          </w:p>
        </w:tc>
        <w:tc>
          <w:tcPr>
            <w:tcW w:w="1135" w:type="dxa"/>
            <w:tcBorders>
              <w:top w:val="dashed" w:sz="4" w:space="0" w:color="000000"/>
              <w:bottom w:val="dashed" w:sz="4" w:space="0" w:color="000000"/>
            </w:tcBorders>
            <w:vAlign w:val="center"/>
          </w:tcPr>
          <w:p w14:paraId="52F74938"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medio</w:t>
            </w:r>
          </w:p>
        </w:tc>
        <w:tc>
          <w:tcPr>
            <w:tcW w:w="3679" w:type="dxa"/>
            <w:tcBorders>
              <w:top w:val="dashed" w:sz="4" w:space="0" w:color="000000"/>
              <w:bottom w:val="dashed" w:sz="4" w:space="0" w:color="000000"/>
            </w:tcBorders>
            <w:vAlign w:val="center"/>
          </w:tcPr>
          <w:p w14:paraId="73C0BCD0"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Applicazione del Piano di classifica</w:t>
            </w:r>
          </w:p>
        </w:tc>
      </w:tr>
      <w:tr w:rsidR="002C5D72" w14:paraId="1C645214" w14:textId="77777777">
        <w:tc>
          <w:tcPr>
            <w:tcW w:w="2407" w:type="dxa"/>
            <w:tcBorders>
              <w:top w:val="dashed" w:sz="4" w:space="0" w:color="000000"/>
              <w:bottom w:val="dashed" w:sz="4" w:space="0" w:color="000000"/>
            </w:tcBorders>
            <w:vAlign w:val="center"/>
          </w:tcPr>
          <w:p w14:paraId="75F75724"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Gestione elezioni</w:t>
            </w:r>
          </w:p>
        </w:tc>
        <w:tc>
          <w:tcPr>
            <w:tcW w:w="2407" w:type="dxa"/>
            <w:tcBorders>
              <w:top w:val="dashed" w:sz="4" w:space="0" w:color="000000"/>
              <w:bottom w:val="dashed" w:sz="4" w:space="0" w:color="000000"/>
            </w:tcBorders>
            <w:vAlign w:val="center"/>
          </w:tcPr>
          <w:p w14:paraId="2CD70228"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Gestione integrale delle procedure per il rinnovo degli organi amministrativi</w:t>
            </w:r>
          </w:p>
        </w:tc>
        <w:tc>
          <w:tcPr>
            <w:tcW w:w="1135" w:type="dxa"/>
            <w:tcBorders>
              <w:top w:val="dashed" w:sz="4" w:space="0" w:color="000000"/>
              <w:bottom w:val="dashed" w:sz="4" w:space="0" w:color="000000"/>
            </w:tcBorders>
            <w:vAlign w:val="center"/>
          </w:tcPr>
          <w:p w14:paraId="4F7A7898"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medio</w:t>
            </w:r>
          </w:p>
        </w:tc>
        <w:tc>
          <w:tcPr>
            <w:tcW w:w="3679" w:type="dxa"/>
            <w:tcBorders>
              <w:top w:val="dashed" w:sz="4" w:space="0" w:color="000000"/>
              <w:bottom w:val="dashed" w:sz="4" w:space="0" w:color="000000"/>
            </w:tcBorders>
            <w:vAlign w:val="center"/>
          </w:tcPr>
          <w:p w14:paraId="287144AC"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Applicazione della Normativa regionale in materia, dello Statuto e del Regolamento elettorale</w:t>
            </w:r>
          </w:p>
        </w:tc>
      </w:tr>
      <w:tr w:rsidR="002C5D72" w14:paraId="3B9922A7" w14:textId="77777777">
        <w:tc>
          <w:tcPr>
            <w:tcW w:w="2407" w:type="dxa"/>
            <w:tcBorders>
              <w:bottom w:val="single" w:sz="4" w:space="0" w:color="000000"/>
            </w:tcBorders>
            <w:shd w:val="clear" w:color="auto" w:fill="FFFF00"/>
            <w:vAlign w:val="center"/>
          </w:tcPr>
          <w:p w14:paraId="4FAD89B4"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Settore progettazione e direzione lavori</w:t>
            </w:r>
          </w:p>
        </w:tc>
        <w:tc>
          <w:tcPr>
            <w:tcW w:w="2407" w:type="dxa"/>
            <w:tcBorders>
              <w:bottom w:val="single" w:sz="4" w:space="0" w:color="000000"/>
            </w:tcBorders>
            <w:shd w:val="clear" w:color="auto" w:fill="FFFF00"/>
            <w:vAlign w:val="center"/>
          </w:tcPr>
          <w:p w14:paraId="4F88A052" w14:textId="77777777" w:rsidR="002C5D72" w:rsidRDefault="002C5D72">
            <w:pPr>
              <w:widowControl w:val="0"/>
              <w:jc w:val="left"/>
              <w:rPr>
                <w:rFonts w:ascii="Times New Roman" w:eastAsia="Times New Roman" w:hAnsi="Times New Roman" w:cs="Times New Roman"/>
                <w:sz w:val="20"/>
                <w:szCs w:val="20"/>
              </w:rPr>
            </w:pPr>
          </w:p>
        </w:tc>
        <w:tc>
          <w:tcPr>
            <w:tcW w:w="1135" w:type="dxa"/>
            <w:tcBorders>
              <w:bottom w:val="single" w:sz="4" w:space="0" w:color="000000"/>
            </w:tcBorders>
            <w:shd w:val="clear" w:color="auto" w:fill="FFFF00"/>
            <w:vAlign w:val="center"/>
          </w:tcPr>
          <w:p w14:paraId="477B5323" w14:textId="77777777" w:rsidR="002C5D72" w:rsidRDefault="002C5D72">
            <w:pPr>
              <w:widowControl w:val="0"/>
              <w:jc w:val="center"/>
              <w:rPr>
                <w:rFonts w:ascii="Times New Roman" w:eastAsia="Times New Roman" w:hAnsi="Times New Roman" w:cs="Times New Roman"/>
                <w:sz w:val="20"/>
                <w:szCs w:val="20"/>
              </w:rPr>
            </w:pPr>
          </w:p>
        </w:tc>
        <w:tc>
          <w:tcPr>
            <w:tcW w:w="3679" w:type="dxa"/>
            <w:tcBorders>
              <w:bottom w:val="single" w:sz="4" w:space="0" w:color="000000"/>
            </w:tcBorders>
            <w:shd w:val="clear" w:color="auto" w:fill="FFFF00"/>
            <w:vAlign w:val="center"/>
          </w:tcPr>
          <w:p w14:paraId="61314E63" w14:textId="77777777" w:rsidR="002C5D72" w:rsidRDefault="002C5D72">
            <w:pPr>
              <w:widowControl w:val="0"/>
              <w:jc w:val="left"/>
              <w:rPr>
                <w:rFonts w:ascii="Times New Roman" w:eastAsia="Times New Roman" w:hAnsi="Times New Roman" w:cs="Times New Roman"/>
                <w:sz w:val="20"/>
                <w:szCs w:val="20"/>
              </w:rPr>
            </w:pPr>
          </w:p>
        </w:tc>
      </w:tr>
      <w:tr w:rsidR="002C5D72" w14:paraId="68A50FA0" w14:textId="77777777">
        <w:tc>
          <w:tcPr>
            <w:tcW w:w="2407" w:type="dxa"/>
            <w:tcBorders>
              <w:bottom w:val="dashed" w:sz="4" w:space="0" w:color="000000"/>
            </w:tcBorders>
            <w:vAlign w:val="center"/>
          </w:tcPr>
          <w:p w14:paraId="7CD32FB7"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Programma triennale opere pubbliche</w:t>
            </w:r>
          </w:p>
        </w:tc>
        <w:tc>
          <w:tcPr>
            <w:tcW w:w="2407" w:type="dxa"/>
            <w:tcBorders>
              <w:bottom w:val="dashed" w:sz="4" w:space="0" w:color="000000"/>
            </w:tcBorders>
            <w:vAlign w:val="center"/>
          </w:tcPr>
          <w:p w14:paraId="4CDA7185"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Procedure di aggiornamento del piano triennale delle opere pubbliche di bonifica. </w:t>
            </w:r>
          </w:p>
        </w:tc>
        <w:tc>
          <w:tcPr>
            <w:tcW w:w="1135" w:type="dxa"/>
            <w:tcBorders>
              <w:bottom w:val="dashed" w:sz="4" w:space="0" w:color="000000"/>
            </w:tcBorders>
            <w:vAlign w:val="center"/>
          </w:tcPr>
          <w:p w14:paraId="7341E6D6"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basso</w:t>
            </w:r>
          </w:p>
        </w:tc>
        <w:tc>
          <w:tcPr>
            <w:tcW w:w="3679" w:type="dxa"/>
            <w:tcBorders>
              <w:bottom w:val="dashed" w:sz="4" w:space="0" w:color="000000"/>
            </w:tcBorders>
            <w:vAlign w:val="center"/>
          </w:tcPr>
          <w:p w14:paraId="424192AF"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Procedure nel rispetto del codice degli appalti di cui al </w:t>
            </w:r>
            <w:proofErr w:type="spellStart"/>
            <w:r>
              <w:rPr>
                <w:rFonts w:ascii="Times New Roman" w:eastAsia="Times New Roman" w:hAnsi="Times New Roman" w:cs="Times New Roman"/>
                <w:sz w:val="20"/>
                <w:szCs w:val="20"/>
              </w:rPr>
              <w:t>D.Lgs.</w:t>
            </w:r>
            <w:proofErr w:type="spellEnd"/>
            <w:r>
              <w:rPr>
                <w:rFonts w:ascii="Times New Roman" w:eastAsia="Times New Roman" w:hAnsi="Times New Roman" w:cs="Times New Roman"/>
                <w:sz w:val="20"/>
                <w:szCs w:val="20"/>
              </w:rPr>
              <w:t xml:space="preserve"> n. 50/2016</w:t>
            </w:r>
          </w:p>
        </w:tc>
      </w:tr>
      <w:tr w:rsidR="002C5D72" w14:paraId="5E5DF15A" w14:textId="77777777">
        <w:tc>
          <w:tcPr>
            <w:tcW w:w="2407" w:type="dxa"/>
            <w:tcBorders>
              <w:bottom w:val="dashed" w:sz="4" w:space="0" w:color="000000"/>
            </w:tcBorders>
            <w:vAlign w:val="center"/>
          </w:tcPr>
          <w:p w14:paraId="1F5554FA"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Affidamento</w:t>
            </w:r>
          </w:p>
        </w:tc>
        <w:tc>
          <w:tcPr>
            <w:tcW w:w="2407" w:type="dxa"/>
            <w:tcBorders>
              <w:bottom w:val="dashed" w:sz="4" w:space="0" w:color="000000"/>
            </w:tcBorders>
            <w:vAlign w:val="center"/>
          </w:tcPr>
          <w:p w14:paraId="27A9CB38"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Procedure di acquisizione di lavori, forniture e servizi. </w:t>
            </w:r>
          </w:p>
        </w:tc>
        <w:tc>
          <w:tcPr>
            <w:tcW w:w="1135" w:type="dxa"/>
            <w:tcBorders>
              <w:bottom w:val="dashed" w:sz="4" w:space="0" w:color="000000"/>
            </w:tcBorders>
            <w:vAlign w:val="center"/>
          </w:tcPr>
          <w:p w14:paraId="37E5F95D"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alto</w:t>
            </w:r>
          </w:p>
        </w:tc>
        <w:tc>
          <w:tcPr>
            <w:tcW w:w="3679" w:type="dxa"/>
            <w:tcBorders>
              <w:bottom w:val="dashed" w:sz="4" w:space="0" w:color="000000"/>
            </w:tcBorders>
            <w:vAlign w:val="center"/>
          </w:tcPr>
          <w:p w14:paraId="0C9C2C58"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Procedure nel rispetto del codice degli appalti di cui al </w:t>
            </w:r>
            <w:proofErr w:type="spellStart"/>
            <w:r>
              <w:rPr>
                <w:rFonts w:ascii="Times New Roman" w:eastAsia="Times New Roman" w:hAnsi="Times New Roman" w:cs="Times New Roman"/>
                <w:sz w:val="20"/>
                <w:szCs w:val="20"/>
              </w:rPr>
              <w:t>D.Lgs.</w:t>
            </w:r>
            <w:proofErr w:type="spellEnd"/>
            <w:r>
              <w:rPr>
                <w:rFonts w:ascii="Times New Roman" w:eastAsia="Times New Roman" w:hAnsi="Times New Roman" w:cs="Times New Roman"/>
                <w:sz w:val="20"/>
                <w:szCs w:val="20"/>
              </w:rPr>
              <w:t xml:space="preserve"> n. 50/2016</w:t>
            </w:r>
          </w:p>
        </w:tc>
      </w:tr>
      <w:tr w:rsidR="002C5D72" w14:paraId="13500030" w14:textId="77777777">
        <w:tc>
          <w:tcPr>
            <w:tcW w:w="2407" w:type="dxa"/>
            <w:tcBorders>
              <w:top w:val="dashed" w:sz="4" w:space="0" w:color="000000"/>
              <w:bottom w:val="dashed" w:sz="4" w:space="0" w:color="000000"/>
            </w:tcBorders>
            <w:vAlign w:val="center"/>
          </w:tcPr>
          <w:p w14:paraId="5500EB2D"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Gestione</w:t>
            </w:r>
          </w:p>
        </w:tc>
        <w:tc>
          <w:tcPr>
            <w:tcW w:w="2407" w:type="dxa"/>
            <w:tcBorders>
              <w:top w:val="dashed" w:sz="4" w:space="0" w:color="000000"/>
              <w:bottom w:val="dashed" w:sz="4" w:space="0" w:color="000000"/>
            </w:tcBorders>
            <w:vAlign w:val="center"/>
          </w:tcPr>
          <w:p w14:paraId="1F4B0341"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Funzioni di responsabile </w:t>
            </w:r>
            <w:r>
              <w:rPr>
                <w:rFonts w:ascii="Times New Roman" w:eastAsia="Times New Roman" w:hAnsi="Times New Roman" w:cs="Times New Roman"/>
                <w:sz w:val="20"/>
                <w:szCs w:val="20"/>
              </w:rPr>
              <w:lastRenderedPageBreak/>
              <w:t>del procedimento di direttore di lavori, direttore operativo e ispettore di cantiere</w:t>
            </w:r>
          </w:p>
        </w:tc>
        <w:tc>
          <w:tcPr>
            <w:tcW w:w="1135" w:type="dxa"/>
            <w:tcBorders>
              <w:top w:val="dashed" w:sz="4" w:space="0" w:color="000000"/>
              <w:bottom w:val="dashed" w:sz="4" w:space="0" w:color="000000"/>
            </w:tcBorders>
            <w:vAlign w:val="center"/>
          </w:tcPr>
          <w:p w14:paraId="1BC8894A"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alto</w:t>
            </w:r>
          </w:p>
        </w:tc>
        <w:tc>
          <w:tcPr>
            <w:tcW w:w="3679" w:type="dxa"/>
            <w:tcBorders>
              <w:top w:val="dashed" w:sz="4" w:space="0" w:color="000000"/>
              <w:bottom w:val="dashed" w:sz="4" w:space="0" w:color="000000"/>
            </w:tcBorders>
            <w:vAlign w:val="center"/>
          </w:tcPr>
          <w:p w14:paraId="7747A9F4"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Procedure nel rispetto del codice degli </w:t>
            </w:r>
            <w:r>
              <w:rPr>
                <w:rFonts w:ascii="Times New Roman" w:eastAsia="Times New Roman" w:hAnsi="Times New Roman" w:cs="Times New Roman"/>
                <w:sz w:val="20"/>
                <w:szCs w:val="20"/>
              </w:rPr>
              <w:lastRenderedPageBreak/>
              <w:t xml:space="preserve">appalti di cui al </w:t>
            </w:r>
            <w:proofErr w:type="spellStart"/>
            <w:r>
              <w:rPr>
                <w:rFonts w:ascii="Times New Roman" w:eastAsia="Times New Roman" w:hAnsi="Times New Roman" w:cs="Times New Roman"/>
                <w:sz w:val="20"/>
                <w:szCs w:val="20"/>
              </w:rPr>
              <w:t>D.Lgs.</w:t>
            </w:r>
            <w:proofErr w:type="spellEnd"/>
            <w:r>
              <w:rPr>
                <w:rFonts w:ascii="Times New Roman" w:eastAsia="Times New Roman" w:hAnsi="Times New Roman" w:cs="Times New Roman"/>
                <w:sz w:val="20"/>
                <w:szCs w:val="20"/>
              </w:rPr>
              <w:t xml:space="preserve"> n. 50/2016</w:t>
            </w:r>
          </w:p>
        </w:tc>
      </w:tr>
      <w:tr w:rsidR="002C5D72" w14:paraId="757E166E" w14:textId="77777777">
        <w:tc>
          <w:tcPr>
            <w:tcW w:w="2407" w:type="dxa"/>
            <w:tcBorders>
              <w:top w:val="dashed" w:sz="4" w:space="0" w:color="000000"/>
              <w:bottom w:val="dashed" w:sz="4" w:space="0" w:color="000000"/>
            </w:tcBorders>
            <w:vAlign w:val="center"/>
          </w:tcPr>
          <w:p w14:paraId="7F23DF5D"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Espropri</w:t>
            </w:r>
          </w:p>
        </w:tc>
        <w:tc>
          <w:tcPr>
            <w:tcW w:w="2407" w:type="dxa"/>
            <w:tcBorders>
              <w:top w:val="dashed" w:sz="4" w:space="0" w:color="000000"/>
              <w:bottom w:val="dashed" w:sz="4" w:space="0" w:color="000000"/>
            </w:tcBorders>
            <w:vAlign w:val="center"/>
          </w:tcPr>
          <w:p w14:paraId="1E3D0041"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Espletamento atti tecnici/amm.vi procedure di espropriazione a seguito di realizzazione di opere di pubblica utilità. </w:t>
            </w:r>
          </w:p>
        </w:tc>
        <w:tc>
          <w:tcPr>
            <w:tcW w:w="1135" w:type="dxa"/>
            <w:tcBorders>
              <w:top w:val="dashed" w:sz="4" w:space="0" w:color="000000"/>
              <w:bottom w:val="dashed" w:sz="4" w:space="0" w:color="000000"/>
            </w:tcBorders>
            <w:vAlign w:val="center"/>
          </w:tcPr>
          <w:p w14:paraId="253F6EB1"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medio</w:t>
            </w:r>
          </w:p>
        </w:tc>
        <w:tc>
          <w:tcPr>
            <w:tcW w:w="3679" w:type="dxa"/>
            <w:tcBorders>
              <w:top w:val="dashed" w:sz="4" w:space="0" w:color="000000"/>
              <w:bottom w:val="dashed" w:sz="4" w:space="0" w:color="000000"/>
            </w:tcBorders>
            <w:vAlign w:val="center"/>
          </w:tcPr>
          <w:p w14:paraId="0D86552B"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Procedure nel rispetto della normativa nazionale D.P.R. n. 327/01, Legge 241/90.</w:t>
            </w:r>
          </w:p>
        </w:tc>
      </w:tr>
      <w:tr w:rsidR="002C5D72" w14:paraId="564E2BE7" w14:textId="77777777">
        <w:tc>
          <w:tcPr>
            <w:tcW w:w="2407" w:type="dxa"/>
            <w:tcBorders>
              <w:bottom w:val="single" w:sz="4" w:space="0" w:color="000000"/>
            </w:tcBorders>
            <w:shd w:val="clear" w:color="auto" w:fill="FFFF00"/>
            <w:vAlign w:val="center"/>
          </w:tcPr>
          <w:p w14:paraId="012F6291"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Settore manutenzione opere di bonifica </w:t>
            </w:r>
          </w:p>
        </w:tc>
        <w:tc>
          <w:tcPr>
            <w:tcW w:w="2407" w:type="dxa"/>
            <w:tcBorders>
              <w:bottom w:val="single" w:sz="4" w:space="0" w:color="000000"/>
            </w:tcBorders>
            <w:shd w:val="clear" w:color="auto" w:fill="FFFF00"/>
            <w:vAlign w:val="center"/>
          </w:tcPr>
          <w:p w14:paraId="11E4F7AC" w14:textId="77777777" w:rsidR="002C5D72" w:rsidRDefault="002C5D72">
            <w:pPr>
              <w:widowControl w:val="0"/>
              <w:jc w:val="left"/>
              <w:rPr>
                <w:rFonts w:ascii="Times New Roman" w:eastAsia="Times New Roman" w:hAnsi="Times New Roman" w:cs="Times New Roman"/>
                <w:sz w:val="20"/>
                <w:szCs w:val="20"/>
              </w:rPr>
            </w:pPr>
          </w:p>
        </w:tc>
        <w:tc>
          <w:tcPr>
            <w:tcW w:w="1135" w:type="dxa"/>
            <w:tcBorders>
              <w:bottom w:val="single" w:sz="4" w:space="0" w:color="000000"/>
            </w:tcBorders>
            <w:shd w:val="clear" w:color="auto" w:fill="FFFF00"/>
            <w:vAlign w:val="center"/>
          </w:tcPr>
          <w:p w14:paraId="17FE2E4C" w14:textId="77777777" w:rsidR="002C5D72" w:rsidRDefault="002C5D72">
            <w:pPr>
              <w:widowControl w:val="0"/>
              <w:jc w:val="center"/>
              <w:rPr>
                <w:rFonts w:ascii="Times New Roman" w:eastAsia="Times New Roman" w:hAnsi="Times New Roman" w:cs="Times New Roman"/>
                <w:sz w:val="20"/>
                <w:szCs w:val="20"/>
              </w:rPr>
            </w:pPr>
          </w:p>
        </w:tc>
        <w:tc>
          <w:tcPr>
            <w:tcW w:w="3679" w:type="dxa"/>
            <w:tcBorders>
              <w:bottom w:val="single" w:sz="4" w:space="0" w:color="000000"/>
            </w:tcBorders>
            <w:shd w:val="clear" w:color="auto" w:fill="FFFF00"/>
            <w:vAlign w:val="center"/>
          </w:tcPr>
          <w:p w14:paraId="0D42CA0E" w14:textId="77777777" w:rsidR="002C5D72" w:rsidRDefault="002C5D72">
            <w:pPr>
              <w:widowControl w:val="0"/>
              <w:jc w:val="left"/>
              <w:rPr>
                <w:rFonts w:ascii="Times New Roman" w:eastAsia="Times New Roman" w:hAnsi="Times New Roman" w:cs="Times New Roman"/>
                <w:sz w:val="20"/>
                <w:szCs w:val="20"/>
              </w:rPr>
            </w:pPr>
          </w:p>
        </w:tc>
      </w:tr>
      <w:tr w:rsidR="002C5D72" w14:paraId="1B46B13E" w14:textId="77777777">
        <w:tc>
          <w:tcPr>
            <w:tcW w:w="2407" w:type="dxa"/>
            <w:tcBorders>
              <w:top w:val="dashed" w:sz="4" w:space="0" w:color="000000"/>
              <w:bottom w:val="dashed" w:sz="4" w:space="0" w:color="000000"/>
            </w:tcBorders>
            <w:vAlign w:val="center"/>
          </w:tcPr>
          <w:p w14:paraId="0FF71094"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Opere demaniali</w:t>
            </w:r>
          </w:p>
        </w:tc>
        <w:tc>
          <w:tcPr>
            <w:tcW w:w="2407" w:type="dxa"/>
            <w:tcBorders>
              <w:top w:val="dashed" w:sz="4" w:space="0" w:color="000000"/>
              <w:bottom w:val="dashed" w:sz="4" w:space="0" w:color="000000"/>
            </w:tcBorders>
            <w:vAlign w:val="center"/>
          </w:tcPr>
          <w:p w14:paraId="1443BCDC"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Rilascio autorizzazioni, pareri nulla osta</w:t>
            </w:r>
          </w:p>
        </w:tc>
        <w:tc>
          <w:tcPr>
            <w:tcW w:w="1135" w:type="dxa"/>
            <w:tcBorders>
              <w:top w:val="dashed" w:sz="4" w:space="0" w:color="000000"/>
              <w:bottom w:val="dashed" w:sz="4" w:space="0" w:color="000000"/>
            </w:tcBorders>
            <w:vAlign w:val="center"/>
          </w:tcPr>
          <w:p w14:paraId="05B0F527"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medio</w:t>
            </w:r>
          </w:p>
        </w:tc>
        <w:tc>
          <w:tcPr>
            <w:tcW w:w="3679" w:type="dxa"/>
            <w:tcBorders>
              <w:top w:val="dashed" w:sz="4" w:space="0" w:color="000000"/>
              <w:bottom w:val="dashed" w:sz="4" w:space="0" w:color="000000"/>
            </w:tcBorders>
            <w:vAlign w:val="center"/>
          </w:tcPr>
          <w:p w14:paraId="70B9999B"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Procedure nel rispetto della normativa nazionale, regionale e dei regolamenti interni</w:t>
            </w:r>
          </w:p>
        </w:tc>
      </w:tr>
      <w:tr w:rsidR="002C5D72" w14:paraId="3509FEBF" w14:textId="77777777">
        <w:tc>
          <w:tcPr>
            <w:tcW w:w="2407" w:type="dxa"/>
            <w:tcBorders>
              <w:top w:val="dashed" w:sz="4" w:space="0" w:color="000000"/>
              <w:bottom w:val="dashed" w:sz="4" w:space="0" w:color="000000"/>
            </w:tcBorders>
            <w:vAlign w:val="center"/>
          </w:tcPr>
          <w:p w14:paraId="020A5A97"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Funzioni del Responsabile del Procedimento e del Direttore lavori</w:t>
            </w:r>
          </w:p>
        </w:tc>
        <w:tc>
          <w:tcPr>
            <w:tcW w:w="2407" w:type="dxa"/>
            <w:tcBorders>
              <w:top w:val="dashed" w:sz="4" w:space="0" w:color="000000"/>
              <w:bottom w:val="dashed" w:sz="4" w:space="0" w:color="000000"/>
            </w:tcBorders>
            <w:vAlign w:val="center"/>
          </w:tcPr>
          <w:p w14:paraId="6241F5C5"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Funzioni di  responsabile del procedimento direttore  lavori, direttore operativo, ispettore di cantiere</w:t>
            </w:r>
          </w:p>
        </w:tc>
        <w:tc>
          <w:tcPr>
            <w:tcW w:w="1135" w:type="dxa"/>
            <w:tcBorders>
              <w:top w:val="dashed" w:sz="4" w:space="0" w:color="000000"/>
              <w:bottom w:val="dashed" w:sz="4" w:space="0" w:color="000000"/>
            </w:tcBorders>
            <w:vAlign w:val="center"/>
          </w:tcPr>
          <w:p w14:paraId="177E7923"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alto</w:t>
            </w:r>
          </w:p>
        </w:tc>
        <w:tc>
          <w:tcPr>
            <w:tcW w:w="3679" w:type="dxa"/>
            <w:tcBorders>
              <w:top w:val="dashed" w:sz="4" w:space="0" w:color="000000"/>
              <w:bottom w:val="dashed" w:sz="4" w:space="0" w:color="000000"/>
            </w:tcBorders>
            <w:vAlign w:val="center"/>
          </w:tcPr>
          <w:p w14:paraId="69F9F3C7"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Procedure nel rispetto del codice dei contratti di cui alD.Lgs.50/2016 </w:t>
            </w:r>
          </w:p>
        </w:tc>
      </w:tr>
      <w:tr w:rsidR="002C5D72" w14:paraId="7F2585FA" w14:textId="77777777">
        <w:tc>
          <w:tcPr>
            <w:tcW w:w="2407" w:type="dxa"/>
            <w:tcBorders>
              <w:top w:val="dashed" w:sz="4" w:space="0" w:color="000000"/>
              <w:bottom w:val="dashed" w:sz="4" w:space="0" w:color="000000"/>
            </w:tcBorders>
            <w:vAlign w:val="center"/>
          </w:tcPr>
          <w:p w14:paraId="5B7EBCFA"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Piano di gestione</w:t>
            </w:r>
          </w:p>
        </w:tc>
        <w:tc>
          <w:tcPr>
            <w:tcW w:w="2407" w:type="dxa"/>
            <w:tcBorders>
              <w:top w:val="dashed" w:sz="4" w:space="0" w:color="000000"/>
              <w:bottom w:val="dashed" w:sz="4" w:space="0" w:color="000000"/>
            </w:tcBorders>
            <w:vAlign w:val="center"/>
          </w:tcPr>
          <w:p w14:paraId="2824A9A0"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Predisposizione del piano di gestione delle opere consortili</w:t>
            </w:r>
          </w:p>
        </w:tc>
        <w:tc>
          <w:tcPr>
            <w:tcW w:w="1135" w:type="dxa"/>
            <w:tcBorders>
              <w:top w:val="dashed" w:sz="4" w:space="0" w:color="000000"/>
              <w:bottom w:val="dashed" w:sz="4" w:space="0" w:color="000000"/>
            </w:tcBorders>
            <w:vAlign w:val="center"/>
          </w:tcPr>
          <w:p w14:paraId="218C1AB2"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basso</w:t>
            </w:r>
          </w:p>
        </w:tc>
        <w:tc>
          <w:tcPr>
            <w:tcW w:w="3679" w:type="dxa"/>
            <w:tcBorders>
              <w:top w:val="dashed" w:sz="4" w:space="0" w:color="000000"/>
              <w:bottom w:val="dashed" w:sz="4" w:space="0" w:color="000000"/>
            </w:tcBorders>
            <w:vAlign w:val="center"/>
          </w:tcPr>
          <w:p w14:paraId="16E8E1A7"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Procedure nel rispetto del piano di classifica e della normativa nazionale e regionale di riferimento</w:t>
            </w:r>
          </w:p>
        </w:tc>
      </w:tr>
      <w:tr w:rsidR="002C5D72" w14:paraId="75C82DBB" w14:textId="77777777">
        <w:tc>
          <w:tcPr>
            <w:tcW w:w="2407" w:type="dxa"/>
            <w:tcBorders>
              <w:top w:val="dashed" w:sz="4" w:space="0" w:color="000000"/>
              <w:bottom w:val="dashed" w:sz="4" w:space="0" w:color="000000"/>
            </w:tcBorders>
            <w:vAlign w:val="center"/>
          </w:tcPr>
          <w:p w14:paraId="5D91BE81"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Presidio del territorio</w:t>
            </w:r>
          </w:p>
        </w:tc>
        <w:tc>
          <w:tcPr>
            <w:tcW w:w="2407" w:type="dxa"/>
            <w:tcBorders>
              <w:top w:val="dashed" w:sz="4" w:space="0" w:color="000000"/>
              <w:bottom w:val="dashed" w:sz="4" w:space="0" w:color="000000"/>
            </w:tcBorders>
            <w:vAlign w:val="center"/>
          </w:tcPr>
          <w:p w14:paraId="3B465047"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Manutenzione ordinaria e straordinaria dei canali di bonifica abusi sulle opere demaniali</w:t>
            </w:r>
          </w:p>
        </w:tc>
        <w:tc>
          <w:tcPr>
            <w:tcW w:w="1135" w:type="dxa"/>
            <w:tcBorders>
              <w:top w:val="dashed" w:sz="4" w:space="0" w:color="000000"/>
              <w:bottom w:val="dashed" w:sz="4" w:space="0" w:color="000000"/>
            </w:tcBorders>
            <w:vAlign w:val="center"/>
          </w:tcPr>
          <w:p w14:paraId="13827F79"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medio</w:t>
            </w:r>
          </w:p>
        </w:tc>
        <w:tc>
          <w:tcPr>
            <w:tcW w:w="3679" w:type="dxa"/>
            <w:tcBorders>
              <w:top w:val="dashed" w:sz="4" w:space="0" w:color="000000"/>
              <w:bottom w:val="dashed" w:sz="4" w:space="0" w:color="000000"/>
            </w:tcBorders>
            <w:vAlign w:val="center"/>
          </w:tcPr>
          <w:p w14:paraId="106109F8"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Procedure nel rispetto del piano di gestione della normativa nazionale e regolamenti interni</w:t>
            </w:r>
          </w:p>
        </w:tc>
      </w:tr>
      <w:tr w:rsidR="002C5D72" w14:paraId="19146F6F" w14:textId="77777777">
        <w:tc>
          <w:tcPr>
            <w:tcW w:w="2407" w:type="dxa"/>
            <w:tcBorders>
              <w:bottom w:val="single" w:sz="4" w:space="0" w:color="000000"/>
            </w:tcBorders>
            <w:shd w:val="clear" w:color="auto" w:fill="FFFF00"/>
            <w:vAlign w:val="center"/>
          </w:tcPr>
          <w:p w14:paraId="1B8F5972"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Settore irrigazione e impianti tecnologici</w:t>
            </w:r>
          </w:p>
        </w:tc>
        <w:tc>
          <w:tcPr>
            <w:tcW w:w="2407" w:type="dxa"/>
            <w:tcBorders>
              <w:bottom w:val="single" w:sz="4" w:space="0" w:color="000000"/>
            </w:tcBorders>
            <w:shd w:val="clear" w:color="auto" w:fill="FFFF00"/>
            <w:vAlign w:val="center"/>
          </w:tcPr>
          <w:p w14:paraId="65671D4A" w14:textId="77777777" w:rsidR="002C5D72" w:rsidRDefault="002C5D72">
            <w:pPr>
              <w:widowControl w:val="0"/>
              <w:jc w:val="left"/>
              <w:rPr>
                <w:rFonts w:ascii="Times New Roman" w:eastAsia="Times New Roman" w:hAnsi="Times New Roman" w:cs="Times New Roman"/>
                <w:sz w:val="20"/>
                <w:szCs w:val="20"/>
              </w:rPr>
            </w:pPr>
          </w:p>
        </w:tc>
        <w:tc>
          <w:tcPr>
            <w:tcW w:w="1135" w:type="dxa"/>
            <w:tcBorders>
              <w:bottom w:val="single" w:sz="4" w:space="0" w:color="000000"/>
            </w:tcBorders>
            <w:shd w:val="clear" w:color="auto" w:fill="FFFF00"/>
            <w:vAlign w:val="center"/>
          </w:tcPr>
          <w:p w14:paraId="3FDB8689" w14:textId="77777777" w:rsidR="002C5D72" w:rsidRDefault="002C5D72">
            <w:pPr>
              <w:widowControl w:val="0"/>
              <w:jc w:val="center"/>
              <w:rPr>
                <w:rFonts w:ascii="Times New Roman" w:eastAsia="Times New Roman" w:hAnsi="Times New Roman" w:cs="Times New Roman"/>
                <w:sz w:val="20"/>
                <w:szCs w:val="20"/>
              </w:rPr>
            </w:pPr>
          </w:p>
        </w:tc>
        <w:tc>
          <w:tcPr>
            <w:tcW w:w="3679" w:type="dxa"/>
            <w:tcBorders>
              <w:bottom w:val="single" w:sz="4" w:space="0" w:color="000000"/>
            </w:tcBorders>
            <w:shd w:val="clear" w:color="auto" w:fill="FFFF00"/>
            <w:vAlign w:val="center"/>
          </w:tcPr>
          <w:p w14:paraId="63C509C3" w14:textId="77777777" w:rsidR="002C5D72" w:rsidRDefault="002C5D72">
            <w:pPr>
              <w:widowControl w:val="0"/>
              <w:jc w:val="left"/>
              <w:rPr>
                <w:rFonts w:ascii="Times New Roman" w:eastAsia="Times New Roman" w:hAnsi="Times New Roman" w:cs="Times New Roman"/>
                <w:sz w:val="20"/>
                <w:szCs w:val="20"/>
              </w:rPr>
            </w:pPr>
          </w:p>
        </w:tc>
      </w:tr>
      <w:tr w:rsidR="002C5D72" w14:paraId="7279C26E" w14:textId="77777777">
        <w:tc>
          <w:tcPr>
            <w:tcW w:w="2407" w:type="dxa"/>
            <w:tcBorders>
              <w:top w:val="dashed" w:sz="4" w:space="0" w:color="000000"/>
              <w:bottom w:val="dashed" w:sz="4" w:space="0" w:color="000000"/>
            </w:tcBorders>
            <w:vAlign w:val="center"/>
          </w:tcPr>
          <w:p w14:paraId="4003B6E3"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Irrigazione </w:t>
            </w:r>
          </w:p>
        </w:tc>
        <w:tc>
          <w:tcPr>
            <w:tcW w:w="2407" w:type="dxa"/>
            <w:tcBorders>
              <w:top w:val="dashed" w:sz="4" w:space="0" w:color="000000"/>
              <w:bottom w:val="dashed" w:sz="4" w:space="0" w:color="000000"/>
            </w:tcBorders>
            <w:vAlign w:val="center"/>
          </w:tcPr>
          <w:p w14:paraId="698BF9D4"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Manutenzione e gestione impianti- raccolta domande irrigue elaborazione ruolo irriguo sgravi, abusi sulle opere irrigue</w:t>
            </w:r>
          </w:p>
        </w:tc>
        <w:tc>
          <w:tcPr>
            <w:tcW w:w="1135" w:type="dxa"/>
            <w:tcBorders>
              <w:top w:val="dashed" w:sz="4" w:space="0" w:color="000000"/>
              <w:bottom w:val="dashed" w:sz="4" w:space="0" w:color="000000"/>
            </w:tcBorders>
            <w:vAlign w:val="center"/>
          </w:tcPr>
          <w:p w14:paraId="39FC3247"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medio</w:t>
            </w:r>
          </w:p>
        </w:tc>
        <w:tc>
          <w:tcPr>
            <w:tcW w:w="3679" w:type="dxa"/>
            <w:tcBorders>
              <w:top w:val="dashed" w:sz="4" w:space="0" w:color="000000"/>
              <w:bottom w:val="dashed" w:sz="4" w:space="0" w:color="000000"/>
            </w:tcBorders>
            <w:vAlign w:val="center"/>
          </w:tcPr>
          <w:p w14:paraId="1B2195BA"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Applicazione del regolamento irriguo e del piano di classifica</w:t>
            </w:r>
          </w:p>
        </w:tc>
      </w:tr>
      <w:tr w:rsidR="002C5D72" w14:paraId="77B3428E" w14:textId="77777777">
        <w:tc>
          <w:tcPr>
            <w:tcW w:w="2407" w:type="dxa"/>
            <w:tcBorders>
              <w:top w:val="dashed" w:sz="4" w:space="0" w:color="000000"/>
              <w:bottom w:val="dashed" w:sz="4" w:space="0" w:color="000000"/>
            </w:tcBorders>
            <w:vAlign w:val="center"/>
          </w:tcPr>
          <w:p w14:paraId="4424E933"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Funzioni del Responsabile del Procedimento e del Direttore lavori</w:t>
            </w:r>
          </w:p>
        </w:tc>
        <w:tc>
          <w:tcPr>
            <w:tcW w:w="2407" w:type="dxa"/>
            <w:tcBorders>
              <w:top w:val="dashed" w:sz="4" w:space="0" w:color="000000"/>
              <w:bottom w:val="dashed" w:sz="4" w:space="0" w:color="000000"/>
            </w:tcBorders>
            <w:vAlign w:val="center"/>
          </w:tcPr>
          <w:p w14:paraId="57133174" w14:textId="265FBD2B"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Funzioni del responsabile del procedimento di </w:t>
            </w:r>
            <w:r w:rsidR="00A12B12">
              <w:rPr>
                <w:rFonts w:ascii="Times New Roman" w:eastAsia="Times New Roman" w:hAnsi="Times New Roman" w:cs="Times New Roman"/>
                <w:sz w:val="20"/>
                <w:szCs w:val="20"/>
              </w:rPr>
              <w:t>di</w:t>
            </w:r>
            <w:r>
              <w:rPr>
                <w:rFonts w:ascii="Times New Roman" w:eastAsia="Times New Roman" w:hAnsi="Times New Roman" w:cs="Times New Roman"/>
                <w:sz w:val="20"/>
                <w:szCs w:val="20"/>
              </w:rPr>
              <w:t>rettore di lavori, direttore operativo ispettore di cantiere</w:t>
            </w:r>
          </w:p>
        </w:tc>
        <w:tc>
          <w:tcPr>
            <w:tcW w:w="1135" w:type="dxa"/>
            <w:tcBorders>
              <w:top w:val="dashed" w:sz="4" w:space="0" w:color="000000"/>
              <w:bottom w:val="dashed" w:sz="4" w:space="0" w:color="000000"/>
            </w:tcBorders>
            <w:vAlign w:val="center"/>
          </w:tcPr>
          <w:p w14:paraId="165D0683" w14:textId="77777777" w:rsidR="002C5D72" w:rsidRDefault="00984C5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alto</w:t>
            </w:r>
          </w:p>
        </w:tc>
        <w:tc>
          <w:tcPr>
            <w:tcW w:w="3679" w:type="dxa"/>
            <w:tcBorders>
              <w:top w:val="dashed" w:sz="4" w:space="0" w:color="000000"/>
              <w:bottom w:val="dashed" w:sz="4" w:space="0" w:color="000000"/>
            </w:tcBorders>
            <w:vAlign w:val="center"/>
          </w:tcPr>
          <w:p w14:paraId="09CF7B20" w14:textId="77777777" w:rsidR="002C5D72" w:rsidRDefault="00984C5F">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Procedure nel rispetto del codice degli appalti di cui al </w:t>
            </w:r>
            <w:proofErr w:type="spellStart"/>
            <w:r>
              <w:rPr>
                <w:rFonts w:ascii="Times New Roman" w:eastAsia="Times New Roman" w:hAnsi="Times New Roman" w:cs="Times New Roman"/>
                <w:sz w:val="20"/>
                <w:szCs w:val="20"/>
              </w:rPr>
              <w:t>D.Lgs.</w:t>
            </w:r>
            <w:proofErr w:type="spellEnd"/>
            <w:r>
              <w:rPr>
                <w:rFonts w:ascii="Times New Roman" w:eastAsia="Times New Roman" w:hAnsi="Times New Roman" w:cs="Times New Roman"/>
                <w:sz w:val="20"/>
                <w:szCs w:val="20"/>
              </w:rPr>
              <w:t xml:space="preserve"> n. 50/2016</w:t>
            </w:r>
          </w:p>
        </w:tc>
      </w:tr>
    </w:tbl>
    <w:p w14:paraId="330D29D0" w14:textId="77777777" w:rsidR="002C5D72" w:rsidRDefault="002C5D72">
      <w:pPr>
        <w:widowControl w:val="0"/>
        <w:rPr>
          <w:rFonts w:ascii="Times New Roman" w:eastAsia="Times New Roman" w:hAnsi="Times New Roman" w:cs="Times New Roman"/>
          <w:sz w:val="20"/>
          <w:szCs w:val="20"/>
        </w:rPr>
      </w:pPr>
    </w:p>
    <w:p w14:paraId="1B09DD84" w14:textId="2D027E53" w:rsidR="002C5D72" w:rsidRDefault="00984C5F">
      <w:pPr>
        <w:rPr>
          <w:rFonts w:ascii="Times New Roman" w:eastAsia="Times New Roman" w:hAnsi="Times New Roman" w:cs="Times New Roman"/>
        </w:rPr>
      </w:pPr>
      <w:r>
        <w:rPr>
          <w:rFonts w:ascii="Times New Roman" w:eastAsia="Times New Roman" w:hAnsi="Times New Roman" w:cs="Times New Roman"/>
        </w:rPr>
        <w:t>Il Piano Nazionale 202</w:t>
      </w:r>
      <w:r w:rsidR="001D296D">
        <w:rPr>
          <w:rFonts w:ascii="Times New Roman" w:eastAsia="Times New Roman" w:hAnsi="Times New Roman" w:cs="Times New Roman"/>
        </w:rPr>
        <w:t>5</w:t>
      </w:r>
      <w:r>
        <w:rPr>
          <w:rFonts w:ascii="Times New Roman" w:eastAsia="Times New Roman" w:hAnsi="Times New Roman" w:cs="Times New Roman"/>
        </w:rPr>
        <w:t>, in coerenza con quanto già previsto nel PNA 2022, ha provveduto ad identificare un elenco di processi partendo appunto dalle aree di rischio precedentemente individuate.</w:t>
      </w:r>
    </w:p>
    <w:p w14:paraId="6483D955"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 xml:space="preserve">Per ciascun processo si è proceduto alla sua descrizione dettagliata, ad individuare le attività che compongono il processo, la responsabilità del processo e i soggetti coinvolti nelle attività di processo. </w:t>
      </w:r>
    </w:p>
    <w:p w14:paraId="31357D8D"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Riassumendo l’attività è stata così condotta:</w:t>
      </w:r>
    </w:p>
    <w:p w14:paraId="6C1E64BC" w14:textId="77777777" w:rsidR="002C5D72" w:rsidRDefault="00984C5F">
      <w:pPr>
        <w:numPr>
          <w:ilvl w:val="0"/>
          <w:numId w:val="15"/>
        </w:numPr>
        <w:pBdr>
          <w:top w:val="nil"/>
          <w:left w:val="nil"/>
          <w:bottom w:val="nil"/>
          <w:right w:val="nil"/>
          <w:between w:val="nil"/>
        </w:pBdr>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identificazione dei processi;</w:t>
      </w:r>
    </w:p>
    <w:p w14:paraId="650B6A52" w14:textId="77777777" w:rsidR="002C5D72" w:rsidRDefault="00984C5F">
      <w:pPr>
        <w:numPr>
          <w:ilvl w:val="0"/>
          <w:numId w:val="15"/>
        </w:numPr>
        <w:pBdr>
          <w:top w:val="nil"/>
          <w:left w:val="nil"/>
          <w:bottom w:val="nil"/>
          <w:right w:val="nil"/>
          <w:between w:val="nil"/>
        </w:pBdr>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descrizione dei processi;</w:t>
      </w:r>
    </w:p>
    <w:p w14:paraId="01FAA688" w14:textId="77777777" w:rsidR="002C5D72" w:rsidRDefault="00984C5F">
      <w:pPr>
        <w:numPr>
          <w:ilvl w:val="0"/>
          <w:numId w:val="15"/>
        </w:numPr>
        <w:pBdr>
          <w:top w:val="nil"/>
          <w:left w:val="nil"/>
          <w:bottom w:val="nil"/>
          <w:right w:val="nil"/>
          <w:between w:val="nil"/>
        </w:pBdr>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rappresentazione tabellare dei processi.</w:t>
      </w:r>
    </w:p>
    <w:p w14:paraId="07D3619D" w14:textId="53B4F7F0" w:rsidR="002C5D72" w:rsidRDefault="00984C5F">
      <w:pPr>
        <w:rPr>
          <w:rFonts w:ascii="Times New Roman" w:eastAsia="Times New Roman" w:hAnsi="Times New Roman" w:cs="Times New Roman"/>
        </w:rPr>
      </w:pPr>
      <w:r>
        <w:t xml:space="preserve">     </w:t>
      </w:r>
      <w:r>
        <w:rPr>
          <w:rFonts w:ascii="Times New Roman" w:eastAsia="Times New Roman" w:hAnsi="Times New Roman" w:cs="Times New Roman"/>
        </w:rPr>
        <w:t>La mappatura dei processi</w:t>
      </w:r>
      <w:r>
        <w:t xml:space="preserve"> </w:t>
      </w:r>
      <w:r>
        <w:rPr>
          <w:rFonts w:ascii="Times New Roman" w:eastAsia="Times New Roman" w:hAnsi="Times New Roman" w:cs="Times New Roman"/>
        </w:rPr>
        <w:t>(Allegati 1,2,3,4,5,6,7,8 e 9) è stata realizzata coinvolgendo i responsabili della struttura ed i dipendenti.</w:t>
      </w:r>
    </w:p>
    <w:p w14:paraId="54B054BE" w14:textId="4D87A728" w:rsidR="001D296D" w:rsidRPr="001D296D" w:rsidRDefault="00985D4E" w:rsidP="00985D4E">
      <w:pPr>
        <w:rPr>
          <w:rFonts w:ascii="Times New Roman" w:eastAsia="Times New Roman" w:hAnsi="Times New Roman" w:cs="Times New Roman"/>
        </w:rPr>
      </w:pPr>
      <w:r>
        <w:rPr>
          <w:rFonts w:ascii="Times New Roman" w:eastAsia="Times New Roman" w:hAnsi="Times New Roman" w:cs="Times New Roman"/>
        </w:rPr>
        <w:t xml:space="preserve">Si evidenzia che </w:t>
      </w:r>
      <w:r w:rsidR="00CA1DA3">
        <w:rPr>
          <w:rFonts w:ascii="Times New Roman" w:eastAsia="Times New Roman" w:hAnsi="Times New Roman" w:cs="Times New Roman"/>
        </w:rPr>
        <w:t xml:space="preserve"> nell’anno precedente non vi sono stati eventi corruttivi che hanno interessato l’Ente. </w:t>
      </w:r>
    </w:p>
    <w:p w14:paraId="53546BF9"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Vengono identificati i rischi ricadente nelle seguenti aree generali:</w:t>
      </w:r>
    </w:p>
    <w:p w14:paraId="68BF192B" w14:textId="0C43926D" w:rsidR="002C5D72" w:rsidRDefault="00984C5F" w:rsidP="00C16F8C">
      <w:pPr>
        <w:pStyle w:val="Paragrafoelenco"/>
        <w:numPr>
          <w:ilvl w:val="0"/>
          <w:numId w:val="15"/>
        </w:numPr>
        <w:pBdr>
          <w:top w:val="nil"/>
          <w:left w:val="nil"/>
          <w:bottom w:val="nil"/>
          <w:right w:val="nil"/>
          <w:between w:val="nil"/>
        </w:pBdr>
        <w:tabs>
          <w:tab w:val="left" w:pos="709"/>
        </w:tabs>
        <w:ind w:hanging="1004"/>
        <w:rPr>
          <w:rFonts w:ascii="Times New Roman" w:eastAsia="Times New Roman" w:hAnsi="Times New Roman" w:cs="Times New Roman"/>
          <w:color w:val="000000"/>
        </w:rPr>
      </w:pPr>
      <w:r w:rsidRPr="00C16F8C">
        <w:rPr>
          <w:rFonts w:ascii="Times New Roman" w:eastAsia="Times New Roman" w:hAnsi="Times New Roman" w:cs="Times New Roman"/>
          <w:color w:val="000000"/>
        </w:rPr>
        <w:t>richieste di sgravio o discarico del ruolo;</w:t>
      </w:r>
    </w:p>
    <w:p w14:paraId="063582DB" w14:textId="77777777" w:rsidR="002C5D72" w:rsidRDefault="00984C5F" w:rsidP="00C16F8C">
      <w:pPr>
        <w:pStyle w:val="Paragrafoelenco"/>
        <w:numPr>
          <w:ilvl w:val="0"/>
          <w:numId w:val="15"/>
        </w:numPr>
        <w:pBdr>
          <w:top w:val="nil"/>
          <w:left w:val="nil"/>
          <w:bottom w:val="nil"/>
          <w:right w:val="nil"/>
          <w:between w:val="nil"/>
        </w:pBdr>
        <w:tabs>
          <w:tab w:val="left" w:pos="709"/>
        </w:tabs>
        <w:ind w:hanging="1004"/>
        <w:rPr>
          <w:rFonts w:ascii="Times New Roman" w:eastAsia="Times New Roman" w:hAnsi="Times New Roman" w:cs="Times New Roman"/>
          <w:color w:val="000000"/>
        </w:rPr>
      </w:pPr>
      <w:r w:rsidRPr="00C16F8C">
        <w:rPr>
          <w:rFonts w:ascii="Times New Roman" w:eastAsia="Times New Roman" w:hAnsi="Times New Roman" w:cs="Times New Roman"/>
          <w:color w:val="000000"/>
        </w:rPr>
        <w:lastRenderedPageBreak/>
        <w:t>richiesta di autorizzazione alle attività extra-professionali;</w:t>
      </w:r>
    </w:p>
    <w:p w14:paraId="4DE9C52E" w14:textId="77777777" w:rsidR="002C5D72" w:rsidRDefault="00984C5F" w:rsidP="00C16F8C">
      <w:pPr>
        <w:pStyle w:val="Paragrafoelenco"/>
        <w:numPr>
          <w:ilvl w:val="0"/>
          <w:numId w:val="15"/>
        </w:numPr>
        <w:pBdr>
          <w:top w:val="nil"/>
          <w:left w:val="nil"/>
          <w:bottom w:val="nil"/>
          <w:right w:val="nil"/>
          <w:between w:val="nil"/>
        </w:pBdr>
        <w:tabs>
          <w:tab w:val="left" w:pos="709"/>
        </w:tabs>
        <w:ind w:hanging="1004"/>
        <w:rPr>
          <w:rFonts w:ascii="Times New Roman" w:eastAsia="Times New Roman" w:hAnsi="Times New Roman" w:cs="Times New Roman"/>
          <w:color w:val="000000"/>
        </w:rPr>
      </w:pPr>
      <w:r w:rsidRPr="00C16F8C">
        <w:rPr>
          <w:rFonts w:ascii="Times New Roman" w:eastAsia="Times New Roman" w:hAnsi="Times New Roman" w:cs="Times New Roman"/>
          <w:color w:val="000000"/>
        </w:rPr>
        <w:t>affidamenti in economia di lavori, servizi e forniture;</w:t>
      </w:r>
    </w:p>
    <w:p w14:paraId="1C3E4357" w14:textId="77777777" w:rsidR="002C5D72" w:rsidRDefault="00984C5F" w:rsidP="00C16F8C">
      <w:pPr>
        <w:pStyle w:val="Paragrafoelenco"/>
        <w:numPr>
          <w:ilvl w:val="0"/>
          <w:numId w:val="15"/>
        </w:numPr>
        <w:pBdr>
          <w:top w:val="nil"/>
          <w:left w:val="nil"/>
          <w:bottom w:val="nil"/>
          <w:right w:val="nil"/>
          <w:between w:val="nil"/>
        </w:pBdr>
        <w:tabs>
          <w:tab w:val="left" w:pos="709"/>
        </w:tabs>
        <w:ind w:hanging="1004"/>
        <w:rPr>
          <w:rFonts w:ascii="Times New Roman" w:eastAsia="Times New Roman" w:hAnsi="Times New Roman" w:cs="Times New Roman"/>
          <w:color w:val="000000"/>
        </w:rPr>
      </w:pPr>
      <w:r w:rsidRPr="00C16F8C">
        <w:rPr>
          <w:rFonts w:ascii="Times New Roman" w:eastAsia="Times New Roman" w:hAnsi="Times New Roman" w:cs="Times New Roman"/>
          <w:color w:val="000000"/>
        </w:rPr>
        <w:t>Interventi di manutenzione non programmata;</w:t>
      </w:r>
    </w:p>
    <w:p w14:paraId="1BAA1AFA" w14:textId="77777777" w:rsidR="002C5D72" w:rsidRDefault="00984C5F" w:rsidP="00C16F8C">
      <w:pPr>
        <w:pStyle w:val="Paragrafoelenco"/>
        <w:numPr>
          <w:ilvl w:val="0"/>
          <w:numId w:val="15"/>
        </w:numPr>
        <w:pBdr>
          <w:top w:val="nil"/>
          <w:left w:val="nil"/>
          <w:bottom w:val="nil"/>
          <w:right w:val="nil"/>
          <w:between w:val="nil"/>
        </w:pBdr>
        <w:tabs>
          <w:tab w:val="left" w:pos="709"/>
        </w:tabs>
        <w:ind w:hanging="1004"/>
        <w:rPr>
          <w:rFonts w:ascii="Times New Roman" w:eastAsia="Times New Roman" w:hAnsi="Times New Roman" w:cs="Times New Roman"/>
          <w:color w:val="000000"/>
        </w:rPr>
      </w:pPr>
      <w:r w:rsidRPr="00C16F8C">
        <w:rPr>
          <w:rFonts w:ascii="Times New Roman" w:eastAsia="Times New Roman" w:hAnsi="Times New Roman" w:cs="Times New Roman"/>
          <w:color w:val="000000"/>
        </w:rPr>
        <w:t>Autorizzazione rilascio pareri-nulla osta idraulici;</w:t>
      </w:r>
    </w:p>
    <w:p w14:paraId="67D9AF67" w14:textId="77777777" w:rsidR="002C5D72" w:rsidRDefault="00984C5F" w:rsidP="00C16F8C">
      <w:pPr>
        <w:pStyle w:val="Paragrafoelenco"/>
        <w:numPr>
          <w:ilvl w:val="0"/>
          <w:numId w:val="15"/>
        </w:numPr>
        <w:pBdr>
          <w:top w:val="nil"/>
          <w:left w:val="nil"/>
          <w:bottom w:val="nil"/>
          <w:right w:val="nil"/>
          <w:between w:val="nil"/>
        </w:pBdr>
        <w:tabs>
          <w:tab w:val="left" w:pos="709"/>
        </w:tabs>
        <w:ind w:hanging="1004"/>
        <w:rPr>
          <w:rFonts w:ascii="Times New Roman" w:eastAsia="Times New Roman" w:hAnsi="Times New Roman" w:cs="Times New Roman"/>
          <w:color w:val="000000"/>
        </w:rPr>
      </w:pPr>
      <w:r w:rsidRPr="00C16F8C">
        <w:rPr>
          <w:rFonts w:ascii="Times New Roman" w:eastAsia="Times New Roman" w:hAnsi="Times New Roman" w:cs="Times New Roman"/>
          <w:color w:val="000000"/>
        </w:rPr>
        <w:t>Autorizzazione pagamento fatture;</w:t>
      </w:r>
    </w:p>
    <w:p w14:paraId="252AE04E" w14:textId="77777777" w:rsidR="002C5D72" w:rsidRDefault="00984C5F" w:rsidP="00C16F8C">
      <w:pPr>
        <w:pStyle w:val="Paragrafoelenco"/>
        <w:numPr>
          <w:ilvl w:val="0"/>
          <w:numId w:val="15"/>
        </w:numPr>
        <w:pBdr>
          <w:top w:val="nil"/>
          <w:left w:val="nil"/>
          <w:bottom w:val="nil"/>
          <w:right w:val="nil"/>
          <w:between w:val="nil"/>
        </w:pBdr>
        <w:tabs>
          <w:tab w:val="left" w:pos="709"/>
        </w:tabs>
        <w:ind w:hanging="1004"/>
        <w:rPr>
          <w:rFonts w:ascii="Times New Roman" w:eastAsia="Times New Roman" w:hAnsi="Times New Roman" w:cs="Times New Roman"/>
          <w:color w:val="000000"/>
        </w:rPr>
      </w:pPr>
      <w:r w:rsidRPr="00C16F8C">
        <w:rPr>
          <w:rFonts w:ascii="Times New Roman" w:eastAsia="Times New Roman" w:hAnsi="Times New Roman" w:cs="Times New Roman"/>
          <w:color w:val="000000"/>
        </w:rPr>
        <w:t xml:space="preserve">Processo di </w:t>
      </w:r>
      <w:proofErr w:type="spellStart"/>
      <w:r w:rsidRPr="00C16F8C">
        <w:rPr>
          <w:rFonts w:ascii="Times New Roman" w:eastAsia="Times New Roman" w:hAnsi="Times New Roman" w:cs="Times New Roman"/>
          <w:color w:val="000000"/>
        </w:rPr>
        <w:t>Pantouflage</w:t>
      </w:r>
      <w:proofErr w:type="spellEnd"/>
      <w:r w:rsidRPr="00C16F8C">
        <w:rPr>
          <w:rFonts w:ascii="Times New Roman" w:eastAsia="Times New Roman" w:hAnsi="Times New Roman" w:cs="Times New Roman"/>
          <w:color w:val="000000"/>
        </w:rPr>
        <w:t>;</w:t>
      </w:r>
    </w:p>
    <w:p w14:paraId="78EBDAA9" w14:textId="77777777" w:rsidR="002C5D72" w:rsidRDefault="00984C5F" w:rsidP="00C16F8C">
      <w:pPr>
        <w:pStyle w:val="Paragrafoelenco"/>
        <w:numPr>
          <w:ilvl w:val="0"/>
          <w:numId w:val="15"/>
        </w:numPr>
        <w:pBdr>
          <w:top w:val="nil"/>
          <w:left w:val="nil"/>
          <w:bottom w:val="nil"/>
          <w:right w:val="nil"/>
          <w:between w:val="nil"/>
        </w:pBdr>
        <w:tabs>
          <w:tab w:val="left" w:pos="709"/>
        </w:tabs>
        <w:ind w:hanging="1004"/>
        <w:rPr>
          <w:rFonts w:ascii="Times New Roman" w:eastAsia="Times New Roman" w:hAnsi="Times New Roman" w:cs="Times New Roman"/>
          <w:color w:val="000000"/>
        </w:rPr>
      </w:pPr>
      <w:r w:rsidRPr="00C16F8C">
        <w:rPr>
          <w:rFonts w:ascii="Times New Roman" w:eastAsia="Times New Roman" w:hAnsi="Times New Roman" w:cs="Times New Roman"/>
          <w:color w:val="000000"/>
        </w:rPr>
        <w:t>Processo di affidamento ex art. 50 dei lavori, servizi e forniture;</w:t>
      </w:r>
    </w:p>
    <w:p w14:paraId="0B308CCB" w14:textId="77777777" w:rsidR="002C5D72" w:rsidRPr="00C16F8C" w:rsidRDefault="00984C5F" w:rsidP="00C16F8C">
      <w:pPr>
        <w:pStyle w:val="Paragrafoelenco"/>
        <w:numPr>
          <w:ilvl w:val="0"/>
          <w:numId w:val="15"/>
        </w:numPr>
        <w:pBdr>
          <w:top w:val="nil"/>
          <w:left w:val="nil"/>
          <w:bottom w:val="nil"/>
          <w:right w:val="nil"/>
          <w:between w:val="nil"/>
        </w:pBdr>
        <w:tabs>
          <w:tab w:val="left" w:pos="709"/>
        </w:tabs>
        <w:ind w:hanging="1004"/>
        <w:rPr>
          <w:rFonts w:ascii="Times New Roman" w:eastAsia="Times New Roman" w:hAnsi="Times New Roman" w:cs="Times New Roman"/>
          <w:color w:val="000000"/>
        </w:rPr>
      </w:pPr>
      <w:r w:rsidRPr="00C16F8C">
        <w:rPr>
          <w:rFonts w:ascii="Times New Roman" w:eastAsia="Times New Roman" w:hAnsi="Times New Roman" w:cs="Times New Roman"/>
          <w:color w:val="000000"/>
        </w:rPr>
        <w:t>Progressione del personale.</w:t>
      </w:r>
    </w:p>
    <w:p w14:paraId="609603E9" w14:textId="77777777" w:rsidR="002C5D72" w:rsidRDefault="0098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7620FC60"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 xml:space="preserve">Ed in quelle specifiche dell’Ente che riguardano la richiesta da parte degli utenti di interventi di manutenzione sui canali consortili non programmata. </w:t>
      </w:r>
    </w:p>
    <w:p w14:paraId="6A7EDCF1"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La valutazione del rischio, come si evince nelle schede allegate, è articola in quattro fasi:</w:t>
      </w:r>
    </w:p>
    <w:p w14:paraId="1FEF0350" w14:textId="77777777" w:rsidR="002C5D72" w:rsidRDefault="00984C5F">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identificazione degli eventi rischiosi, ovvero individuare quei comportamenti o fatti che possono verificarsi in relazione ai processi di pertinenza dell’amministrazione, tramite cui si concretizza il rischio corruttivo;</w:t>
      </w:r>
    </w:p>
    <w:p w14:paraId="2F5ECDE9" w14:textId="77777777" w:rsidR="002C5D72" w:rsidRDefault="00984C5F">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valutazione dei rischi, ovvero individuazione dei fattori abilitanti la corruzione (mancanza di misure del trattamento del rischio e del controllo, mancanza di trasparenza, assenza di competenze);</w:t>
      </w:r>
    </w:p>
    <w:p w14:paraId="630E1FCF" w14:textId="77777777" w:rsidR="002C5D72" w:rsidRDefault="00984C5F">
      <w:pPr>
        <w:numPr>
          <w:ilvl w:val="0"/>
          <w:numId w:val="15"/>
        </w:numPr>
        <w:pBdr>
          <w:top w:val="nil"/>
          <w:left w:val="nil"/>
          <w:bottom w:val="nil"/>
          <w:right w:val="nil"/>
          <w:between w:val="nil"/>
        </w:pBdr>
        <w:rPr>
          <w:rFonts w:ascii="Times New Roman" w:eastAsia="Times New Roman" w:hAnsi="Times New Roman" w:cs="Times New Roman"/>
          <w:strike/>
          <w:color w:val="000000"/>
        </w:rPr>
      </w:pPr>
      <w:r>
        <w:rPr>
          <w:rFonts w:ascii="Times New Roman" w:eastAsia="Times New Roman" w:hAnsi="Times New Roman" w:cs="Times New Roman"/>
          <w:color w:val="000000"/>
        </w:rPr>
        <w:t>individuazione di misure adeguate volte a ridurre l’esposizione al rischio.</w:t>
      </w:r>
    </w:p>
    <w:p w14:paraId="2FE742EF" w14:textId="77777777" w:rsidR="002C5D72" w:rsidRDefault="00984C5F">
      <w:pPr>
        <w:numPr>
          <w:ilvl w:val="0"/>
          <w:numId w:val="15"/>
        </w:numPr>
        <w:pBdr>
          <w:top w:val="nil"/>
          <w:left w:val="nil"/>
          <w:bottom w:val="nil"/>
          <w:right w:val="nil"/>
          <w:between w:val="nil"/>
        </w:pBdr>
        <w:spacing w:after="200"/>
        <w:rPr>
          <w:rFonts w:ascii="Times New Roman" w:eastAsia="Times New Roman" w:hAnsi="Times New Roman" w:cs="Times New Roman"/>
          <w:color w:val="000000"/>
        </w:rPr>
      </w:pPr>
      <w:r>
        <w:rPr>
          <w:rFonts w:ascii="Times New Roman" w:eastAsia="Times New Roman" w:hAnsi="Times New Roman" w:cs="Times New Roman"/>
          <w:color w:val="000000"/>
        </w:rPr>
        <w:t>Individuazione di indicatori di monitoraggio di attuazione delle misure programmate</w:t>
      </w:r>
    </w:p>
    <w:p w14:paraId="55FF9288"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Il trattamento del rischio consente di individuare i correttivi e le modalità idonee a prevenire i rischi, secondo uno schema di priorità. Occorre che le misure non siano astratte ma specifiche e puntuali.  Per il trattamento del rischio vengono adottate misure generali, già in uso presso l’amministrazione, e misure specifiche.</w:t>
      </w:r>
    </w:p>
    <w:p w14:paraId="48A53EBA"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 xml:space="preserve">Nella seconda fase del trattamento del rischio vengono programmate le misure di prevenzione della corruzione dell’ente, prendendo in considerazione le fasi di attuazione delle misure, la tempistica, la responsabilità connesse all’attuazione delle misure e gli indicatori di monitoraggio ovvero i risultati attesi. </w:t>
      </w:r>
    </w:p>
    <w:p w14:paraId="06643ED0"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Il monitoraggio ed il riesame periodico costituisce una fase fondamentale del processo di gestione del rischio, attraverso cui è possibile verificare l’attuazione e l’adeguatezza delle misure di prevenzione, nonché il funzionamento del processo stesso.</w:t>
      </w:r>
    </w:p>
    <w:p w14:paraId="4ECA71DA" w14:textId="736B7FFD" w:rsidR="002C5D72" w:rsidRDefault="00A34AF2">
      <w:pPr>
        <w:rPr>
          <w:rFonts w:ascii="Times New Roman" w:eastAsia="Times New Roman" w:hAnsi="Times New Roman" w:cs="Times New Roman"/>
        </w:rPr>
      </w:pPr>
      <w:r>
        <w:rPr>
          <w:rFonts w:ascii="Times New Roman" w:eastAsia="Times New Roman" w:hAnsi="Times New Roman" w:cs="Times New Roman"/>
        </w:rPr>
        <w:t xml:space="preserve">Il </w:t>
      </w:r>
      <w:r w:rsidR="00984C5F">
        <w:rPr>
          <w:rFonts w:ascii="Times New Roman" w:eastAsia="Times New Roman" w:hAnsi="Times New Roman" w:cs="Times New Roman"/>
        </w:rPr>
        <w:t>monitoraggio è stato attuato in due fasi:</w:t>
      </w:r>
    </w:p>
    <w:p w14:paraId="477E8C31" w14:textId="77777777" w:rsidR="002C5D72" w:rsidRDefault="00984C5F">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monitoraggio sull’attuazione delle misure di sicurezza di trattamento del rischio, con il coinvolgimento non solo del RPCT ma dei responsabili degli uffici e dei servizi. Tale misura sarà adeguatamente documentata ed eseguita con la periodicità prevista negli allegati;</w:t>
      </w:r>
    </w:p>
    <w:p w14:paraId="5CD4FF07" w14:textId="77777777" w:rsidR="002C5D72" w:rsidRDefault="00984C5F">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monitoraggio sull’idoneità delle misure di trattamento del rischio, ovvero valutazione dell’effettiva capacità della misura adottata di riduzione del rischio corruttivo;</w:t>
      </w:r>
    </w:p>
    <w:p w14:paraId="72489777" w14:textId="77777777" w:rsidR="002C5D72" w:rsidRDefault="00984C5F">
      <w:pPr>
        <w:numPr>
          <w:ilvl w:val="0"/>
          <w:numId w:val="15"/>
        </w:numPr>
        <w:pBdr>
          <w:top w:val="nil"/>
          <w:left w:val="nil"/>
          <w:bottom w:val="nil"/>
          <w:right w:val="nil"/>
          <w:between w:val="nil"/>
        </w:pBdr>
        <w:spacing w:after="200"/>
        <w:rPr>
          <w:rFonts w:ascii="Times New Roman" w:eastAsia="Times New Roman" w:hAnsi="Times New Roman" w:cs="Times New Roman"/>
          <w:color w:val="000000"/>
        </w:rPr>
      </w:pPr>
      <w:r>
        <w:rPr>
          <w:rFonts w:ascii="Times New Roman" w:eastAsia="Times New Roman" w:hAnsi="Times New Roman" w:cs="Times New Roman"/>
          <w:color w:val="000000"/>
        </w:rPr>
        <w:t>esame periodico della funzionalità complessiva del sistema che deve essere organizzato in maniera tale da consentire un flusso costante di informazioni in ogni sua fase, rivolto al miglioramento progressivo continuo.</w:t>
      </w:r>
    </w:p>
    <w:p w14:paraId="65E7ADF5" w14:textId="77777777" w:rsidR="002C5D72" w:rsidRDefault="00984C5F">
      <w:pPr>
        <w:widowControl w:val="0"/>
        <w:spacing w:before="120" w:after="120"/>
        <w:rPr>
          <w:rFonts w:ascii="Times New Roman" w:eastAsia="Times New Roman" w:hAnsi="Times New Roman" w:cs="Times New Roman"/>
          <w:b/>
        </w:rPr>
      </w:pPr>
      <w:r>
        <w:rPr>
          <w:rFonts w:ascii="Times New Roman" w:eastAsia="Times New Roman" w:hAnsi="Times New Roman" w:cs="Times New Roman"/>
        </w:rPr>
        <w:lastRenderedPageBreak/>
        <w:t>Regolamenti consortili richiamati</w:t>
      </w:r>
      <w:r>
        <w:rPr>
          <w:rFonts w:ascii="Times New Roman" w:eastAsia="Times New Roman" w:hAnsi="Times New Roman" w:cs="Times New Roman"/>
          <w:b/>
        </w:rPr>
        <w:t xml:space="preserve">: </w:t>
      </w:r>
    </w:p>
    <w:p w14:paraId="0409886B" w14:textId="77777777" w:rsidR="002C5D72" w:rsidRDefault="00984C5F">
      <w:pPr>
        <w:widowControl w:val="0"/>
        <w:numPr>
          <w:ilvl w:val="0"/>
          <w:numId w:val="25"/>
        </w:numPr>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 xml:space="preserve">Statuto consortile (approvato dalla Regione Lazio con deliberazione della Giunta Regionale del 24 agosto 2001, n° 1299); </w:t>
      </w:r>
    </w:p>
    <w:p w14:paraId="7CC3205F" w14:textId="77777777" w:rsidR="002C5D72" w:rsidRDefault="00984C5F">
      <w:pPr>
        <w:widowControl w:val="0"/>
        <w:numPr>
          <w:ilvl w:val="0"/>
          <w:numId w:val="25"/>
        </w:numPr>
        <w:pBdr>
          <w:top w:val="nil"/>
          <w:left w:val="nil"/>
          <w:bottom w:val="nil"/>
          <w:right w:val="nil"/>
          <w:between w:val="nil"/>
        </w:pBdr>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Piano di Organizzazione Variabile (approvato con deliberazione del Consiglio di Amministrazione del Consorzio n. 7 del 17.11.2006);</w:t>
      </w:r>
    </w:p>
    <w:p w14:paraId="64BDE2DB" w14:textId="77777777" w:rsidR="002C5D72" w:rsidRDefault="00984C5F">
      <w:pPr>
        <w:widowControl w:val="0"/>
        <w:numPr>
          <w:ilvl w:val="0"/>
          <w:numId w:val="25"/>
        </w:numPr>
        <w:pBdr>
          <w:top w:val="nil"/>
          <w:left w:val="nil"/>
          <w:bottom w:val="nil"/>
          <w:right w:val="nil"/>
          <w:between w:val="nil"/>
        </w:pBdr>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Regolamento concernente la disciplina della Gestione Finanziaria dei consorzi di bonifica del Lazio (approvato con deliberazione del Consiglio di Amministrazione del consorzio n° 2 del 10/06/2011);</w:t>
      </w:r>
    </w:p>
    <w:p w14:paraId="63B4DF9F" w14:textId="77777777" w:rsidR="002C5D72" w:rsidRDefault="00984C5F">
      <w:pPr>
        <w:widowControl w:val="0"/>
        <w:numPr>
          <w:ilvl w:val="0"/>
          <w:numId w:val="25"/>
        </w:numPr>
        <w:pBdr>
          <w:top w:val="nil"/>
          <w:left w:val="nil"/>
          <w:bottom w:val="nil"/>
          <w:right w:val="nil"/>
          <w:between w:val="nil"/>
        </w:pBdr>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Regolamento per l'esecuzione dei lavori, servizi e forniture in economia (approvato con deliberazione del Consiglio di Amministrazione n° 8 del 29/10/2013);</w:t>
      </w:r>
    </w:p>
    <w:p w14:paraId="2CF3BE77" w14:textId="77777777" w:rsidR="002C5D72" w:rsidRDefault="00984C5F">
      <w:pPr>
        <w:widowControl w:val="0"/>
        <w:numPr>
          <w:ilvl w:val="0"/>
          <w:numId w:val="25"/>
        </w:numPr>
        <w:pBdr>
          <w:top w:val="nil"/>
          <w:left w:val="nil"/>
          <w:bottom w:val="nil"/>
          <w:right w:val="nil"/>
          <w:between w:val="nil"/>
        </w:pBdr>
        <w:spacing w:after="16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Regolamento irriguo (approvato con deliberazione del Consiglio di Amministrazione del consorzio n° 03 del 21/02/2008).</w:t>
      </w:r>
    </w:p>
    <w:p w14:paraId="1DDE9DB2" w14:textId="77777777" w:rsidR="002C5D72" w:rsidRDefault="00984C5F">
      <w:pPr>
        <w:widowControl w:val="0"/>
        <w:numPr>
          <w:ilvl w:val="0"/>
          <w:numId w:val="25"/>
        </w:numPr>
        <w:pBdr>
          <w:top w:val="nil"/>
          <w:left w:val="nil"/>
          <w:bottom w:val="nil"/>
          <w:right w:val="nil"/>
          <w:between w:val="nil"/>
        </w:pBdr>
        <w:spacing w:after="16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Relazione sugli obiettivi strategici dei piani triennali di prevenzione della corruzione per i Consorzi di Bonifica “Valle del Liri”, “Conca di Sora” e “A Sud di Anagni”.</w:t>
      </w:r>
      <w:r>
        <w:br w:type="page"/>
      </w:r>
    </w:p>
    <w:p w14:paraId="00546D91" w14:textId="77777777" w:rsidR="002C5D72" w:rsidRDefault="00984C5F" w:rsidP="00026EAE">
      <w:pPr>
        <w:pStyle w:val="Titolo1"/>
      </w:pPr>
      <w:bookmarkStart w:id="10" w:name="_Toc188523410"/>
      <w:r>
        <w:lastRenderedPageBreak/>
        <w:t>PARTE III - MISURE DI PREVENZIONE</w:t>
      </w:r>
      <w:bookmarkEnd w:id="10"/>
    </w:p>
    <w:p w14:paraId="41FBF41F" w14:textId="77777777" w:rsidR="002C5D72" w:rsidRDefault="00984C5F" w:rsidP="00E9632D">
      <w:pPr>
        <w:pStyle w:val="Titolo2"/>
      </w:pPr>
      <w:bookmarkStart w:id="11" w:name="_Toc188523411"/>
      <w:r>
        <w:t>- Misure adottate per la riduzione del rischio di corruzione</w:t>
      </w:r>
      <w:bookmarkEnd w:id="11"/>
    </w:p>
    <w:p w14:paraId="79D115B0" w14:textId="0BC608A5" w:rsidR="002C5D72" w:rsidRDefault="00984C5F">
      <w:pPr>
        <w:widowControl w:val="0"/>
        <w:rPr>
          <w:rFonts w:ascii="Times New Roman" w:eastAsia="Times New Roman" w:hAnsi="Times New Roman" w:cs="Times New Roman"/>
        </w:rPr>
      </w:pPr>
      <w:r>
        <w:rPr>
          <w:rFonts w:ascii="Times New Roman" w:eastAsia="Times New Roman" w:hAnsi="Times New Roman" w:cs="Times New Roman"/>
        </w:rPr>
        <w:t>Per il triennio 202</w:t>
      </w:r>
      <w:r w:rsidR="004C31B0">
        <w:rPr>
          <w:rFonts w:ascii="Times New Roman" w:eastAsia="Times New Roman" w:hAnsi="Times New Roman" w:cs="Times New Roman"/>
        </w:rPr>
        <w:t>6</w:t>
      </w:r>
      <w:r>
        <w:rPr>
          <w:rFonts w:ascii="Times New Roman" w:eastAsia="Times New Roman" w:hAnsi="Times New Roman" w:cs="Times New Roman"/>
        </w:rPr>
        <w:t>-202</w:t>
      </w:r>
      <w:r w:rsidR="004C31B0">
        <w:rPr>
          <w:rFonts w:ascii="Times New Roman" w:eastAsia="Times New Roman" w:hAnsi="Times New Roman" w:cs="Times New Roman"/>
        </w:rPr>
        <w:t>8</w:t>
      </w:r>
      <w:r>
        <w:rPr>
          <w:rFonts w:ascii="Times New Roman" w:eastAsia="Times New Roman" w:hAnsi="Times New Roman" w:cs="Times New Roman"/>
        </w:rPr>
        <w:t xml:space="preserve"> sono individuate le seguenti azioni finalizzate a contrastare o a contenere il rischio di corruzione:</w:t>
      </w:r>
    </w:p>
    <w:p w14:paraId="6539F3A7" w14:textId="77777777" w:rsidR="002C5D72" w:rsidRDefault="00984C5F">
      <w:pPr>
        <w:widowControl w:val="0"/>
        <w:numPr>
          <w:ilvl w:val="0"/>
          <w:numId w:val="27"/>
        </w:numPr>
        <w:pBdr>
          <w:top w:val="nil"/>
          <w:left w:val="nil"/>
          <w:bottom w:val="nil"/>
          <w:right w:val="nil"/>
          <w:between w:val="nil"/>
        </w:pBdr>
        <w:spacing w:before="120"/>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Potenziamento del piano formativo</w:t>
      </w:r>
    </w:p>
    <w:p w14:paraId="7B452B1A" w14:textId="77777777" w:rsidR="002C5D72" w:rsidRDefault="00984C5F">
      <w:pPr>
        <w:widowControl w:val="0"/>
        <w:numPr>
          <w:ilvl w:val="0"/>
          <w:numId w:val="27"/>
        </w:numPr>
        <w:pBdr>
          <w:top w:val="nil"/>
          <w:left w:val="nil"/>
          <w:bottom w:val="nil"/>
          <w:right w:val="nil"/>
          <w:between w:val="nil"/>
        </w:pBdr>
        <w:spacing w:before="120"/>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Monitoraggio delle eventuali vicende implicanti ipotesi di corruzione e valutazione delle relative azioni di contrasto;</w:t>
      </w:r>
    </w:p>
    <w:p w14:paraId="279371B1" w14:textId="77777777" w:rsidR="002C5D72" w:rsidRDefault="00984C5F">
      <w:pPr>
        <w:widowControl w:val="0"/>
        <w:numPr>
          <w:ilvl w:val="0"/>
          <w:numId w:val="27"/>
        </w:numPr>
        <w:pBdr>
          <w:top w:val="nil"/>
          <w:left w:val="nil"/>
          <w:bottom w:val="nil"/>
          <w:right w:val="nil"/>
          <w:between w:val="nil"/>
        </w:pBdr>
        <w:spacing w:before="120"/>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Verifica misure alternative alla rotazione del personale;</w:t>
      </w:r>
    </w:p>
    <w:p w14:paraId="5E7D66D8" w14:textId="77777777" w:rsidR="002C5D72" w:rsidRDefault="00984C5F">
      <w:pPr>
        <w:widowControl w:val="0"/>
        <w:numPr>
          <w:ilvl w:val="0"/>
          <w:numId w:val="27"/>
        </w:numPr>
        <w:pBdr>
          <w:top w:val="nil"/>
          <w:left w:val="nil"/>
          <w:bottom w:val="nil"/>
          <w:right w:val="nil"/>
          <w:between w:val="nil"/>
        </w:pBdr>
        <w:spacing w:before="120"/>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Verifica del rispetto del "Codice di comportamento" interno ed aggiornamento;</w:t>
      </w:r>
    </w:p>
    <w:p w14:paraId="0BDF5A9E" w14:textId="77777777" w:rsidR="002C5D72" w:rsidRPr="00E9632D" w:rsidRDefault="00984C5F" w:rsidP="00E9632D">
      <w:pPr>
        <w:pStyle w:val="Titolo2"/>
      </w:pPr>
      <w:bookmarkStart w:id="12" w:name="_Toc188523412"/>
      <w:r w:rsidRPr="00E9632D">
        <w:t>- Misure di carattere trasversale</w:t>
      </w:r>
      <w:bookmarkEnd w:id="12"/>
    </w:p>
    <w:p w14:paraId="12A41354" w14:textId="77777777" w:rsidR="002C5D72" w:rsidRDefault="00984C5F">
      <w:pPr>
        <w:widowControl w:val="0"/>
        <w:spacing w:before="120"/>
        <w:rPr>
          <w:rFonts w:ascii="Times New Roman" w:eastAsia="Times New Roman" w:hAnsi="Times New Roman" w:cs="Times New Roman"/>
        </w:rPr>
      </w:pPr>
      <w:r>
        <w:rPr>
          <w:rFonts w:ascii="Times New Roman" w:eastAsia="Times New Roman" w:hAnsi="Times New Roman" w:cs="Times New Roman"/>
        </w:rPr>
        <w:t>Le principali misure di carattere trasversale a tutti i settori dell’Amministrazione adottate per prevenire il rischio di corruzione sono:</w:t>
      </w:r>
    </w:p>
    <w:p w14:paraId="3B862C45" w14:textId="77777777" w:rsidR="002C5D72" w:rsidRDefault="002C5D72">
      <w:pPr>
        <w:widowControl w:val="0"/>
        <w:spacing w:before="120"/>
        <w:rPr>
          <w:rFonts w:ascii="Times New Roman" w:eastAsia="Times New Roman" w:hAnsi="Times New Roman" w:cs="Times New Roman"/>
          <w:sz w:val="20"/>
          <w:szCs w:val="20"/>
        </w:rPr>
      </w:pPr>
    </w:p>
    <w:tbl>
      <w:tblPr>
        <w:tblStyle w:val="a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365"/>
      </w:tblGrid>
      <w:tr w:rsidR="002C5D72" w14:paraId="0FE9768A" w14:textId="77777777">
        <w:tc>
          <w:tcPr>
            <w:tcW w:w="2263" w:type="dxa"/>
            <w:vAlign w:val="center"/>
          </w:tcPr>
          <w:p w14:paraId="255D3A18" w14:textId="77777777" w:rsidR="002C5D72" w:rsidRDefault="00984C5F">
            <w:pPr>
              <w:widowControl w:val="0"/>
              <w:spacing w:before="12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misure di definizione e promozione dell’etica e di standard di comportamento</w:t>
            </w:r>
          </w:p>
        </w:tc>
        <w:tc>
          <w:tcPr>
            <w:tcW w:w="7365" w:type="dxa"/>
          </w:tcPr>
          <w:p w14:paraId="048A7B32" w14:textId="77777777" w:rsidR="002C5D72" w:rsidRDefault="00984C5F">
            <w:pPr>
              <w:widowControl w:val="0"/>
              <w:numPr>
                <w:ilvl w:val="0"/>
                <w:numId w:val="17"/>
              </w:numPr>
              <w:pBdr>
                <w:top w:val="nil"/>
                <w:left w:val="nil"/>
                <w:bottom w:val="nil"/>
                <w:right w:val="nil"/>
                <w:between w:val="nil"/>
              </w:pBdr>
              <w:spacing w:before="120" w:line="276" w:lineRule="auto"/>
              <w:ind w:left="3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monitoraggio da parte dei responsabili di settore e del RPC sul rispetto del Codice di comportamento integrativo, in particolare: </w:t>
            </w:r>
          </w:p>
          <w:p w14:paraId="4FA4E3C9" w14:textId="77777777" w:rsidR="002C5D72" w:rsidRDefault="00984C5F">
            <w:pPr>
              <w:widowControl w:val="0"/>
              <w:numPr>
                <w:ilvl w:val="1"/>
                <w:numId w:val="4"/>
              </w:numPr>
              <w:pBdr>
                <w:top w:val="nil"/>
                <w:left w:val="nil"/>
                <w:bottom w:val="nil"/>
                <w:right w:val="nil"/>
                <w:between w:val="nil"/>
              </w:pBdr>
              <w:spacing w:line="276" w:lineRule="auto"/>
              <w:ind w:left="8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divieto di ricevere regali o altre utilità di qualsiasi importo per dirigenti e dipendenti impegnati nelle attività a più elevato rischio di corruzione e nel settore della vigilanza;</w:t>
            </w:r>
          </w:p>
          <w:p w14:paraId="03C37FD3" w14:textId="77777777" w:rsidR="002C5D72" w:rsidRDefault="00984C5F">
            <w:pPr>
              <w:widowControl w:val="0"/>
              <w:numPr>
                <w:ilvl w:val="1"/>
                <w:numId w:val="4"/>
              </w:numPr>
              <w:pBdr>
                <w:top w:val="nil"/>
                <w:left w:val="nil"/>
                <w:bottom w:val="nil"/>
                <w:right w:val="nil"/>
                <w:between w:val="nil"/>
              </w:pBdr>
              <w:spacing w:line="276" w:lineRule="auto"/>
              <w:ind w:left="8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divieto di assumere incarichi di collaborazione remunerati da privati con cui abbiano avuto negli ultimi 2 anni rapporti, anche come responsabili di procedimento, nello svolgimento di attività negoziali o nell’esercizio di poteri autoritativi per conto dell’ente</w:t>
            </w:r>
          </w:p>
          <w:p w14:paraId="7E0B610B" w14:textId="77777777" w:rsidR="002C5D72" w:rsidRDefault="00984C5F">
            <w:pPr>
              <w:widowControl w:val="0"/>
              <w:numPr>
                <w:ilvl w:val="1"/>
                <w:numId w:val="4"/>
              </w:numPr>
              <w:pBdr>
                <w:top w:val="nil"/>
                <w:left w:val="nil"/>
                <w:bottom w:val="nil"/>
                <w:right w:val="nil"/>
                <w:between w:val="nil"/>
              </w:pBdr>
              <w:spacing w:line="276" w:lineRule="auto"/>
              <w:ind w:left="8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obbligo di comunicazione al proprio responsabile/RPC entro 7 giorni la iscrizione ad associazioni o organizzazioni che possano interferire con le attività svolte dall’ufficio cui sono assegnati</w:t>
            </w:r>
          </w:p>
          <w:p w14:paraId="1596E753" w14:textId="77777777" w:rsidR="002C5D72" w:rsidRDefault="00984C5F">
            <w:pPr>
              <w:widowControl w:val="0"/>
              <w:numPr>
                <w:ilvl w:val="1"/>
                <w:numId w:val="4"/>
              </w:numPr>
              <w:pBdr>
                <w:top w:val="nil"/>
                <w:left w:val="nil"/>
                <w:bottom w:val="nil"/>
                <w:right w:val="nil"/>
                <w:between w:val="nil"/>
              </w:pBdr>
              <w:spacing w:line="276" w:lineRule="auto"/>
              <w:ind w:left="8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obbligo di segnalare la presenza di una condizione di conflitto di interessi anche potenziale</w:t>
            </w:r>
          </w:p>
          <w:p w14:paraId="5935063C" w14:textId="77777777" w:rsidR="002C5D72" w:rsidRDefault="00984C5F">
            <w:pPr>
              <w:widowControl w:val="0"/>
              <w:numPr>
                <w:ilvl w:val="1"/>
                <w:numId w:val="4"/>
              </w:numPr>
              <w:pBdr>
                <w:top w:val="nil"/>
                <w:left w:val="nil"/>
                <w:bottom w:val="nil"/>
                <w:right w:val="nil"/>
                <w:between w:val="nil"/>
              </w:pBdr>
              <w:spacing w:line="276" w:lineRule="auto"/>
              <w:ind w:left="8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divieto di sfruttare, menzionare, la posizione ricoperta per ottenere utilità</w:t>
            </w:r>
          </w:p>
          <w:p w14:paraId="623D16A5" w14:textId="77777777" w:rsidR="002C5D72" w:rsidRDefault="00984C5F">
            <w:pPr>
              <w:widowControl w:val="0"/>
              <w:numPr>
                <w:ilvl w:val="1"/>
                <w:numId w:val="4"/>
              </w:numPr>
              <w:pBdr>
                <w:top w:val="nil"/>
                <w:left w:val="nil"/>
                <w:bottom w:val="nil"/>
                <w:right w:val="nil"/>
                <w:between w:val="nil"/>
              </w:pBdr>
              <w:spacing w:line="276" w:lineRule="auto"/>
              <w:ind w:left="8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divieto di assumere comportamenti che possano nuocere all'immagine dell'ente </w:t>
            </w:r>
          </w:p>
          <w:p w14:paraId="5C9A9287" w14:textId="77777777" w:rsidR="002C5D72" w:rsidRDefault="00984C5F">
            <w:pPr>
              <w:widowControl w:val="0"/>
              <w:numPr>
                <w:ilvl w:val="1"/>
                <w:numId w:val="4"/>
              </w:numPr>
              <w:pBdr>
                <w:top w:val="nil"/>
                <w:left w:val="nil"/>
                <w:bottom w:val="nil"/>
                <w:right w:val="nil"/>
                <w:between w:val="nil"/>
              </w:pBdr>
              <w:spacing w:line="276" w:lineRule="auto"/>
              <w:ind w:left="8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dare corso a tutte le forme di risparmio (quali la riduzione dell’uso della carta, della energia, anche attraverso lo spegnimento delle luci </w:t>
            </w:r>
            <w:proofErr w:type="spellStart"/>
            <w:r>
              <w:rPr>
                <w:rFonts w:ascii="Times New Roman" w:eastAsia="Times New Roman" w:hAnsi="Times New Roman" w:cs="Times New Roman"/>
                <w:color w:val="000000"/>
                <w:sz w:val="20"/>
                <w:szCs w:val="20"/>
              </w:rPr>
              <w:t>etc</w:t>
            </w:r>
            <w:proofErr w:type="spellEnd"/>
            <w:r>
              <w:rPr>
                <w:rFonts w:ascii="Times New Roman" w:eastAsia="Times New Roman" w:hAnsi="Times New Roman" w:cs="Times New Roman"/>
                <w:color w:val="000000"/>
                <w:sz w:val="20"/>
                <w:szCs w:val="20"/>
              </w:rPr>
              <w:t xml:space="preserve"> e della cancelleria) e ricercare le migliori soluzioni di natura organizzativa e gestionale </w:t>
            </w:r>
          </w:p>
          <w:p w14:paraId="30F43609" w14:textId="77777777" w:rsidR="002C5D72" w:rsidRDefault="00984C5F">
            <w:pPr>
              <w:widowControl w:val="0"/>
              <w:numPr>
                <w:ilvl w:val="1"/>
                <w:numId w:val="4"/>
              </w:numPr>
              <w:pBdr>
                <w:top w:val="nil"/>
                <w:left w:val="nil"/>
                <w:bottom w:val="nil"/>
                <w:right w:val="nil"/>
                <w:between w:val="nil"/>
              </w:pBdr>
              <w:spacing w:line="276" w:lineRule="auto"/>
              <w:ind w:left="8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utilizzo dei beni e delle strutture, dei materiali e delle attrezzature, mezzi di trasporto, linee telefoniche e telematiche del Consorzio esclusivamente per ragioni di ufficio nel rispetto dei vincoli posti dallo stesso ente;</w:t>
            </w:r>
          </w:p>
          <w:p w14:paraId="23C9CDD0" w14:textId="77777777" w:rsidR="002C5D72" w:rsidRDefault="00984C5F">
            <w:pPr>
              <w:widowControl w:val="0"/>
              <w:numPr>
                <w:ilvl w:val="1"/>
                <w:numId w:val="4"/>
              </w:numPr>
              <w:pBdr>
                <w:top w:val="nil"/>
                <w:left w:val="nil"/>
                <w:bottom w:val="nil"/>
                <w:right w:val="nil"/>
                <w:between w:val="nil"/>
              </w:pBdr>
              <w:spacing w:line="276" w:lineRule="auto"/>
              <w:ind w:left="8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dipendente, nei rapporti con i destinatari dell’azione amministrativa, conforma le sue azioni e i suoi comportamenti alla massima educazione, correttezza, completezza e trasparenza delle informazioni;</w:t>
            </w:r>
          </w:p>
        </w:tc>
      </w:tr>
      <w:tr w:rsidR="002C5D72" w14:paraId="00379C0C" w14:textId="77777777">
        <w:tc>
          <w:tcPr>
            <w:tcW w:w="2263" w:type="dxa"/>
            <w:vAlign w:val="center"/>
          </w:tcPr>
          <w:p w14:paraId="0A7534AC" w14:textId="77777777" w:rsidR="002C5D72" w:rsidRDefault="00984C5F">
            <w:pPr>
              <w:widowControl w:val="0"/>
              <w:spacing w:before="120"/>
              <w:jc w:val="center"/>
              <w:rPr>
                <w:rFonts w:ascii="Times New Roman" w:eastAsia="Times New Roman" w:hAnsi="Times New Roman" w:cs="Times New Roman"/>
                <w:sz w:val="20"/>
                <w:szCs w:val="20"/>
              </w:rPr>
            </w:pPr>
            <w:r>
              <w:rPr>
                <w:rFonts w:ascii="Times New Roman" w:eastAsia="Times New Roman" w:hAnsi="Times New Roman" w:cs="Times New Roman"/>
                <w:b/>
                <w:i/>
                <w:sz w:val="20"/>
                <w:szCs w:val="20"/>
              </w:rPr>
              <w:t>misure di controllo</w:t>
            </w:r>
          </w:p>
        </w:tc>
        <w:tc>
          <w:tcPr>
            <w:tcW w:w="7365" w:type="dxa"/>
          </w:tcPr>
          <w:p w14:paraId="4D72683A" w14:textId="77777777" w:rsidR="002C5D72" w:rsidRDefault="00984C5F">
            <w:pPr>
              <w:widowControl w:val="0"/>
              <w:numPr>
                <w:ilvl w:val="0"/>
                <w:numId w:val="17"/>
              </w:numPr>
              <w:pBdr>
                <w:top w:val="nil"/>
                <w:left w:val="nil"/>
                <w:bottom w:val="nil"/>
                <w:right w:val="nil"/>
                <w:between w:val="nil"/>
              </w:pBdr>
              <w:spacing w:before="120" w:line="276" w:lineRule="auto"/>
              <w:ind w:left="3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nella redazione dei provvedimenti finali i responsabili di settore ed i Responsabili dei Procedimenti competenti devono porre la massima attenzione nel riportare in premessa la motivazione completa ed esauriente, indicante i presupposti di fatto e le </w:t>
            </w:r>
            <w:r>
              <w:rPr>
                <w:rFonts w:ascii="Times New Roman" w:eastAsia="Times New Roman" w:hAnsi="Times New Roman" w:cs="Times New Roman"/>
                <w:color w:val="000000"/>
                <w:sz w:val="20"/>
                <w:szCs w:val="20"/>
              </w:rPr>
              <w:lastRenderedPageBreak/>
              <w:t xml:space="preserve">ragioni giuridiche che hanno determinato la decisione dell’amministrazione, in relazione alle risultanze dell’istruttoria. Tale motivazione dovrà essere espressa con stile semplice e diretto, in modo da consentire a chiunque di comprendere appieno il contenuto dei provvedimenti. </w:t>
            </w:r>
          </w:p>
          <w:p w14:paraId="39154652" w14:textId="77777777" w:rsidR="002C5D72" w:rsidRDefault="00984C5F">
            <w:pPr>
              <w:widowControl w:val="0"/>
              <w:numPr>
                <w:ilvl w:val="0"/>
                <w:numId w:val="17"/>
              </w:numPr>
              <w:pBdr>
                <w:top w:val="nil"/>
                <w:left w:val="nil"/>
                <w:bottom w:val="nil"/>
                <w:right w:val="nil"/>
                <w:between w:val="nil"/>
              </w:pBdr>
              <w:spacing w:line="276" w:lineRule="auto"/>
              <w:ind w:left="3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monitoraggio periodico a cura dei responsabili di settore del rispetto dei tempi procedimentali. </w:t>
            </w:r>
          </w:p>
        </w:tc>
      </w:tr>
      <w:tr w:rsidR="002C5D72" w14:paraId="6166D199" w14:textId="77777777">
        <w:tc>
          <w:tcPr>
            <w:tcW w:w="2263" w:type="dxa"/>
            <w:vAlign w:val="center"/>
          </w:tcPr>
          <w:p w14:paraId="706A2D2E" w14:textId="77777777" w:rsidR="002C5D72" w:rsidRDefault="00984C5F">
            <w:pPr>
              <w:widowControl w:val="0"/>
              <w:spacing w:before="120"/>
              <w:jc w:val="center"/>
              <w:rPr>
                <w:rFonts w:ascii="Times New Roman" w:eastAsia="Times New Roman" w:hAnsi="Times New Roman" w:cs="Times New Roman"/>
                <w:sz w:val="20"/>
                <w:szCs w:val="20"/>
              </w:rPr>
            </w:pPr>
            <w:r>
              <w:rPr>
                <w:rFonts w:ascii="Times New Roman" w:eastAsia="Times New Roman" w:hAnsi="Times New Roman" w:cs="Times New Roman"/>
                <w:b/>
                <w:i/>
                <w:sz w:val="20"/>
                <w:szCs w:val="20"/>
              </w:rPr>
              <w:lastRenderedPageBreak/>
              <w:t>misure di trasparenza</w:t>
            </w:r>
          </w:p>
        </w:tc>
        <w:tc>
          <w:tcPr>
            <w:tcW w:w="7365" w:type="dxa"/>
          </w:tcPr>
          <w:p w14:paraId="34544017" w14:textId="77777777" w:rsidR="002C5D72" w:rsidRDefault="00984C5F">
            <w:pPr>
              <w:widowControl w:val="0"/>
              <w:numPr>
                <w:ilvl w:val="0"/>
                <w:numId w:val="17"/>
              </w:numPr>
              <w:pBdr>
                <w:top w:val="nil"/>
                <w:left w:val="nil"/>
                <w:bottom w:val="nil"/>
                <w:right w:val="nil"/>
                <w:between w:val="nil"/>
              </w:pBdr>
              <w:spacing w:before="120" w:line="276" w:lineRule="auto"/>
              <w:ind w:left="3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rispetto degli obblighi di pubblicazione previsti dal </w:t>
            </w:r>
            <w:proofErr w:type="spellStart"/>
            <w:r>
              <w:rPr>
                <w:rFonts w:ascii="Times New Roman" w:eastAsia="Times New Roman" w:hAnsi="Times New Roman" w:cs="Times New Roman"/>
                <w:color w:val="000000"/>
                <w:sz w:val="20"/>
                <w:szCs w:val="20"/>
              </w:rPr>
              <w:t>D.Lgs.</w:t>
            </w:r>
            <w:proofErr w:type="spellEnd"/>
            <w:r>
              <w:rPr>
                <w:rFonts w:ascii="Times New Roman" w:eastAsia="Times New Roman" w:hAnsi="Times New Roman" w:cs="Times New Roman"/>
                <w:color w:val="000000"/>
                <w:sz w:val="20"/>
                <w:szCs w:val="20"/>
              </w:rPr>
              <w:t xml:space="preserve"> n.33/2013.</w:t>
            </w:r>
          </w:p>
          <w:p w14:paraId="1F2B7651" w14:textId="77777777" w:rsidR="002C5D72" w:rsidRDefault="00984C5F">
            <w:pPr>
              <w:widowControl w:val="0"/>
              <w:numPr>
                <w:ilvl w:val="0"/>
                <w:numId w:val="17"/>
              </w:numPr>
              <w:pBdr>
                <w:top w:val="nil"/>
                <w:left w:val="nil"/>
                <w:bottom w:val="nil"/>
                <w:right w:val="nil"/>
                <w:between w:val="nil"/>
              </w:pBdr>
              <w:spacing w:line="276" w:lineRule="auto"/>
              <w:ind w:left="3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pubblicazione delle informazioni relative ai provvedimenti amministrativi, nel sito internet del Consorzio (costituisce il metodo fondamentale per il controllo, da parte del cittadino e/o utente, delle decisioni nelle materie a rischio di corruzione disciplinate dal presente Piano) </w:t>
            </w:r>
          </w:p>
        </w:tc>
      </w:tr>
      <w:tr w:rsidR="002C5D72" w14:paraId="581439C5" w14:textId="77777777">
        <w:tc>
          <w:tcPr>
            <w:tcW w:w="2263" w:type="dxa"/>
            <w:vAlign w:val="center"/>
          </w:tcPr>
          <w:p w14:paraId="4083C20F" w14:textId="77777777" w:rsidR="002C5D72" w:rsidRDefault="00984C5F">
            <w:pPr>
              <w:widowControl w:val="0"/>
              <w:spacing w:before="12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misure di formazione</w:t>
            </w:r>
          </w:p>
        </w:tc>
        <w:tc>
          <w:tcPr>
            <w:tcW w:w="7365" w:type="dxa"/>
          </w:tcPr>
          <w:p w14:paraId="19B88D5F" w14:textId="77777777" w:rsidR="002C5D72" w:rsidRDefault="00984C5F">
            <w:pPr>
              <w:widowControl w:val="0"/>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 cfr. art. 3 del presente Piano</w:t>
            </w:r>
          </w:p>
        </w:tc>
      </w:tr>
      <w:tr w:rsidR="002C5D72" w14:paraId="28903E46" w14:textId="77777777">
        <w:tc>
          <w:tcPr>
            <w:tcW w:w="2263" w:type="dxa"/>
            <w:vAlign w:val="center"/>
          </w:tcPr>
          <w:p w14:paraId="1AF9269E" w14:textId="77777777" w:rsidR="002C5D72" w:rsidRDefault="00984C5F">
            <w:pPr>
              <w:widowControl w:val="0"/>
              <w:spacing w:before="12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rotazione straordinaria</w:t>
            </w:r>
          </w:p>
        </w:tc>
        <w:tc>
          <w:tcPr>
            <w:tcW w:w="7365" w:type="dxa"/>
          </w:tcPr>
          <w:p w14:paraId="634B2C06" w14:textId="77777777" w:rsidR="002C5D72" w:rsidRDefault="00984C5F">
            <w:pPr>
              <w:widowControl w:val="0"/>
              <w:spacing w:before="12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in caso di avvio di procedimenti penali o disciplinari per condotte di natura corruttiva:</w:t>
            </w:r>
          </w:p>
          <w:p w14:paraId="55E4DDF6" w14:textId="77777777" w:rsidR="002C5D72" w:rsidRDefault="00984C5F">
            <w:pPr>
              <w:widowControl w:val="0"/>
              <w:numPr>
                <w:ilvl w:val="0"/>
                <w:numId w:val="17"/>
              </w:numPr>
              <w:pBdr>
                <w:top w:val="nil"/>
                <w:left w:val="nil"/>
                <w:bottom w:val="nil"/>
                <w:right w:val="nil"/>
                <w:between w:val="nil"/>
              </w:pBdr>
              <w:spacing w:before="120" w:line="276" w:lineRule="auto"/>
              <w:ind w:left="3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personale non responsabile di settore: assegnazione cautelativa del dipendente ad altro servizio; </w:t>
            </w:r>
          </w:p>
          <w:p w14:paraId="482402E7" w14:textId="77777777" w:rsidR="002C5D72" w:rsidRDefault="00984C5F">
            <w:pPr>
              <w:widowControl w:val="0"/>
              <w:numPr>
                <w:ilvl w:val="0"/>
                <w:numId w:val="17"/>
              </w:numPr>
              <w:pBdr>
                <w:top w:val="nil"/>
                <w:left w:val="nil"/>
                <w:bottom w:val="nil"/>
                <w:right w:val="nil"/>
                <w:between w:val="nil"/>
              </w:pBdr>
              <w:spacing w:line="276" w:lineRule="auto"/>
              <w:ind w:left="3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personale responsabile di settore: in via cautelativa attribuzione di altro incarico. </w:t>
            </w:r>
          </w:p>
        </w:tc>
      </w:tr>
      <w:tr w:rsidR="002C5D72" w14:paraId="74EF47DF" w14:textId="77777777">
        <w:tc>
          <w:tcPr>
            <w:tcW w:w="2263" w:type="dxa"/>
            <w:vAlign w:val="center"/>
          </w:tcPr>
          <w:p w14:paraId="40B1BB8D" w14:textId="77777777" w:rsidR="002C5D72" w:rsidRDefault="00984C5F">
            <w:pPr>
              <w:widowControl w:val="0"/>
              <w:spacing w:before="12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misure di rotazione</w:t>
            </w:r>
          </w:p>
          <w:p w14:paraId="7D74EBEE" w14:textId="77777777" w:rsidR="002C5D72" w:rsidRDefault="00984C5F">
            <w:pPr>
              <w:widowControl w:val="0"/>
              <w:spacing w:before="120"/>
              <w:jc w:val="center"/>
              <w:rPr>
                <w:rFonts w:ascii="Times New Roman" w:eastAsia="Times New Roman" w:hAnsi="Times New Roman" w:cs="Times New Roman"/>
                <w:sz w:val="20"/>
                <w:szCs w:val="20"/>
              </w:rPr>
            </w:pPr>
            <w:r>
              <w:rPr>
                <w:rFonts w:ascii="Times New Roman" w:eastAsia="Times New Roman" w:hAnsi="Times New Roman" w:cs="Times New Roman"/>
                <w:b/>
                <w:i/>
                <w:sz w:val="20"/>
                <w:szCs w:val="20"/>
              </w:rPr>
              <w:t>ordinaria</w:t>
            </w:r>
          </w:p>
        </w:tc>
        <w:tc>
          <w:tcPr>
            <w:tcW w:w="7365" w:type="dxa"/>
          </w:tcPr>
          <w:p w14:paraId="098C1641" w14:textId="77777777" w:rsidR="002C5D72" w:rsidRDefault="00984C5F">
            <w:pPr>
              <w:widowControl w:val="0"/>
              <w:numPr>
                <w:ilvl w:val="0"/>
                <w:numId w:val="17"/>
              </w:numPr>
              <w:pBdr>
                <w:top w:val="nil"/>
                <w:left w:val="nil"/>
                <w:bottom w:val="nil"/>
                <w:right w:val="nil"/>
                <w:between w:val="nil"/>
              </w:pBdr>
              <w:spacing w:before="120" w:line="276" w:lineRule="auto"/>
              <w:ind w:left="3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rotazione del personale con funzioni di responsabilità operante nelle aree a rischio corruzione con cadenza almeno triennale salvo che sussistano motivati fattori organizzativi (quali la necessità di consentire il compimento dell’attività programmata con le linee programmatiche di mandato, possesso di particolari competenze professionali necessarie per lo svolgimento di specifiche attività); la rotazione non si applica per le figure infungibili. </w:t>
            </w:r>
          </w:p>
          <w:p w14:paraId="5E3E7AC7" w14:textId="77777777" w:rsidR="002C5D72" w:rsidRDefault="00984C5F">
            <w:pPr>
              <w:widowControl w:val="0"/>
              <w:numPr>
                <w:ilvl w:val="0"/>
                <w:numId w:val="17"/>
              </w:numPr>
              <w:pBdr>
                <w:top w:val="nil"/>
                <w:left w:val="nil"/>
                <w:bottom w:val="nil"/>
                <w:right w:val="nil"/>
                <w:between w:val="nil"/>
              </w:pBdr>
              <w:spacing w:line="276" w:lineRule="auto"/>
              <w:ind w:left="3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rotazione del personale nell’ambito dello stesso ufficio attraverso: a) la modifica periodica dei compiti e delle responsabilità; b) rotazione periodica tra attività di front office e attività di back office; </w:t>
            </w:r>
          </w:p>
          <w:p w14:paraId="1DF902DB" w14:textId="77777777" w:rsidR="002C5D72" w:rsidRDefault="00984C5F">
            <w:pPr>
              <w:widowControl w:val="0"/>
              <w:numPr>
                <w:ilvl w:val="0"/>
                <w:numId w:val="17"/>
              </w:numPr>
              <w:pBdr>
                <w:top w:val="nil"/>
                <w:left w:val="nil"/>
                <w:bottom w:val="nil"/>
                <w:right w:val="nil"/>
                <w:between w:val="nil"/>
              </w:pBdr>
              <w:spacing w:line="276" w:lineRule="auto"/>
              <w:ind w:left="3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rotazione del personale tra uffici diversi attraverso: a) mobilità intersettoriale anche su base volontaria; </w:t>
            </w:r>
          </w:p>
        </w:tc>
      </w:tr>
      <w:tr w:rsidR="002C5D72" w14:paraId="6DB076B3" w14:textId="77777777">
        <w:tc>
          <w:tcPr>
            <w:tcW w:w="2263" w:type="dxa"/>
            <w:vAlign w:val="center"/>
          </w:tcPr>
          <w:p w14:paraId="1AA53EAF" w14:textId="77777777" w:rsidR="002C5D72" w:rsidRDefault="00984C5F">
            <w:pPr>
              <w:widowControl w:val="0"/>
              <w:spacing w:before="12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misure di segnalazione e protezione</w:t>
            </w:r>
          </w:p>
        </w:tc>
        <w:tc>
          <w:tcPr>
            <w:tcW w:w="7365" w:type="dxa"/>
            <w:vAlign w:val="center"/>
          </w:tcPr>
          <w:p w14:paraId="50627F0A" w14:textId="77777777" w:rsidR="002C5D72" w:rsidRDefault="00984C5F">
            <w:pPr>
              <w:widowControl w:val="0"/>
              <w:numPr>
                <w:ilvl w:val="0"/>
                <w:numId w:val="17"/>
              </w:numPr>
              <w:pBdr>
                <w:top w:val="nil"/>
                <w:left w:val="nil"/>
                <w:bottom w:val="nil"/>
                <w:right w:val="nil"/>
                <w:between w:val="nil"/>
              </w:pBdr>
              <w:spacing w:before="120" w:line="276" w:lineRule="auto"/>
              <w:ind w:left="3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Tutela del dipendente che segnala illeciti</w:t>
            </w:r>
          </w:p>
        </w:tc>
      </w:tr>
      <w:tr w:rsidR="002C5D72" w14:paraId="21A7F239" w14:textId="77777777">
        <w:tc>
          <w:tcPr>
            <w:tcW w:w="2263" w:type="dxa"/>
            <w:vAlign w:val="center"/>
          </w:tcPr>
          <w:p w14:paraId="25C6A997" w14:textId="77777777" w:rsidR="002C5D72" w:rsidRDefault="00984C5F">
            <w:pPr>
              <w:widowControl w:val="0"/>
              <w:spacing w:before="12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misure di disciplina del conflitto di interessi</w:t>
            </w:r>
          </w:p>
        </w:tc>
        <w:tc>
          <w:tcPr>
            <w:tcW w:w="7365" w:type="dxa"/>
          </w:tcPr>
          <w:p w14:paraId="5164C35F" w14:textId="77777777" w:rsidR="002C5D72" w:rsidRDefault="00984C5F">
            <w:pPr>
              <w:widowControl w:val="0"/>
              <w:numPr>
                <w:ilvl w:val="0"/>
                <w:numId w:val="17"/>
              </w:numPr>
              <w:pBdr>
                <w:top w:val="nil"/>
                <w:left w:val="nil"/>
                <w:bottom w:val="nil"/>
                <w:right w:val="nil"/>
                <w:between w:val="nil"/>
              </w:pBdr>
              <w:spacing w:before="120" w:line="276" w:lineRule="auto"/>
              <w:ind w:left="3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astensione dall’adozione di pareri, di valutazioni tecniche, di atti </w:t>
            </w:r>
            <w:proofErr w:type="spellStart"/>
            <w:r>
              <w:rPr>
                <w:rFonts w:ascii="Times New Roman" w:eastAsia="Times New Roman" w:hAnsi="Times New Roman" w:cs="Times New Roman"/>
                <w:color w:val="000000"/>
                <w:sz w:val="20"/>
                <w:szCs w:val="20"/>
              </w:rPr>
              <w:t>endoprocedimentali</w:t>
            </w:r>
            <w:proofErr w:type="spellEnd"/>
            <w:r>
              <w:rPr>
                <w:rFonts w:ascii="Times New Roman" w:eastAsia="Times New Roman" w:hAnsi="Times New Roman" w:cs="Times New Roman"/>
                <w:color w:val="000000"/>
                <w:sz w:val="20"/>
                <w:szCs w:val="20"/>
              </w:rPr>
              <w:t xml:space="preserve"> e del provvedimento finale da parte del Responsabile del procedimento/responsabile di settore/direttore che si trovino in situazioni nelle quali vi sia conflitto di interessi, anche potenziale, ai sensi degli articoli 6 e 7 del Codice di Comportamento (D.P.R. 62/2013). La segnalazione del conflitto deve essere indirizzata dal responsabile al Direttore, dal dipendente al proprio responsabile che, dopo aver valutato se la situazione realizza un conflitto di interesse idoneo a ledere l’imparzialità dell’agire amministrativo, deve rispondere per iscritto al dipendente medesimo, sollevandolo dall’incarico oppure motivando espressamente le ragioni che consentono comunque l’espletamento dell’attività</w:t>
            </w:r>
          </w:p>
        </w:tc>
      </w:tr>
    </w:tbl>
    <w:p w14:paraId="43043EF6" w14:textId="77777777" w:rsidR="002C5D72" w:rsidRDefault="002C5D72">
      <w:pPr>
        <w:widowControl w:val="0"/>
        <w:spacing w:before="120"/>
        <w:rPr>
          <w:rFonts w:ascii="Times New Roman" w:eastAsia="Times New Roman" w:hAnsi="Times New Roman" w:cs="Times New Roman"/>
          <w:sz w:val="20"/>
          <w:szCs w:val="20"/>
        </w:rPr>
      </w:pPr>
    </w:p>
    <w:p w14:paraId="14F03D6F" w14:textId="77777777" w:rsidR="002C5D72" w:rsidRDefault="00984C5F">
      <w:pPr>
        <w:widowControl w:val="0"/>
        <w:spacing w:before="120"/>
        <w:rPr>
          <w:rFonts w:ascii="Times New Roman" w:eastAsia="Times New Roman" w:hAnsi="Times New Roman" w:cs="Times New Roman"/>
        </w:rPr>
      </w:pPr>
      <w:r>
        <w:rPr>
          <w:rFonts w:ascii="Times New Roman" w:eastAsia="Times New Roman" w:hAnsi="Times New Roman" w:cs="Times New Roman"/>
        </w:rPr>
        <w:t xml:space="preserve">Inoltre, quali misure trasversali idonee a prevenire i fenomeni di corruzione da seguire nei rapporti con i cittadini e le imprese, il Consorzio comunica al cittadino/imprenditore/utente che chiede il rilascio del provvedimento autorizzativo/ abilitativo/concessorio oppure qualsiasi altro provvedimento o atto le seguenti informazioni: </w:t>
      </w:r>
    </w:p>
    <w:p w14:paraId="5F718B89" w14:textId="77777777" w:rsidR="002C5D72" w:rsidRDefault="00984C5F">
      <w:pPr>
        <w:widowControl w:val="0"/>
        <w:numPr>
          <w:ilvl w:val="0"/>
          <w:numId w:val="18"/>
        </w:numPr>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il responsabile del procedimento; </w:t>
      </w:r>
    </w:p>
    <w:p w14:paraId="2202FA29" w14:textId="77777777" w:rsidR="002C5D72" w:rsidRDefault="00984C5F">
      <w:pPr>
        <w:widowControl w:val="0"/>
        <w:numPr>
          <w:ilvl w:val="0"/>
          <w:numId w:val="1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l’ufficio presso il quale è possibile prendere visione degli atti e dello stato del procedimento; </w:t>
      </w:r>
    </w:p>
    <w:p w14:paraId="6743C63E" w14:textId="77777777" w:rsidR="002C5D72" w:rsidRDefault="00984C5F">
      <w:pPr>
        <w:widowControl w:val="0"/>
        <w:numPr>
          <w:ilvl w:val="0"/>
          <w:numId w:val="1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il termine entro il quale sarà concluso il procedimento amministrativo ed i rimedi esperibili in caso di inerzia dell’Amministrazione (art. 8 L. n. 241/1990); </w:t>
      </w:r>
    </w:p>
    <w:p w14:paraId="2E192013" w14:textId="77777777" w:rsidR="002C5D72" w:rsidRDefault="00984C5F">
      <w:pPr>
        <w:widowControl w:val="0"/>
        <w:numPr>
          <w:ilvl w:val="0"/>
          <w:numId w:val="1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l’indirizzo di posta elettronica certificata (consorziovalledelliri@messaggipec.it); </w:t>
      </w:r>
    </w:p>
    <w:p w14:paraId="14F053CB" w14:textId="77777777" w:rsidR="002C5D72" w:rsidRDefault="00984C5F">
      <w:pPr>
        <w:widowControl w:val="0"/>
        <w:numPr>
          <w:ilvl w:val="0"/>
          <w:numId w:val="1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il sito internet del Consorzio. </w:t>
      </w:r>
    </w:p>
    <w:p w14:paraId="62CB52E2" w14:textId="77777777" w:rsidR="002C5D72" w:rsidRDefault="002C5D72">
      <w:pPr>
        <w:spacing w:after="160" w:line="259" w:lineRule="auto"/>
        <w:jc w:val="left"/>
        <w:rPr>
          <w:rFonts w:ascii="Times New Roman" w:eastAsia="Times New Roman" w:hAnsi="Times New Roman" w:cs="Times New Roman"/>
        </w:rPr>
      </w:pPr>
    </w:p>
    <w:p w14:paraId="2D379486" w14:textId="77777777" w:rsidR="002C5D72" w:rsidRDefault="00984C5F" w:rsidP="00E9632D">
      <w:pPr>
        <w:pStyle w:val="Titolo2"/>
      </w:pPr>
      <w:bookmarkStart w:id="13" w:name="_Toc188523413"/>
      <w:r>
        <w:t>- Monitoraggio sull’attuazione delle misure</w:t>
      </w:r>
      <w:bookmarkEnd w:id="13"/>
    </w:p>
    <w:p w14:paraId="4849AC26" w14:textId="77777777" w:rsidR="002C5D72" w:rsidRDefault="00984C5F">
      <w:pPr>
        <w:spacing w:after="160" w:line="259" w:lineRule="auto"/>
        <w:rPr>
          <w:rFonts w:ascii="Times New Roman" w:eastAsia="Times New Roman" w:hAnsi="Times New Roman" w:cs="Times New Roman"/>
        </w:rPr>
      </w:pPr>
      <w:r>
        <w:rPr>
          <w:rFonts w:ascii="Times New Roman" w:eastAsia="Times New Roman" w:hAnsi="Times New Roman" w:cs="Times New Roman"/>
        </w:rPr>
        <w:t>Il monitoraggio sull’effettiva attuazione delle misure di prevenzione della corruzione è effettuato attraverso procedure che sfociano nella redazione dei seguenti documenti:</w:t>
      </w:r>
    </w:p>
    <w:p w14:paraId="4D5E14FB" w14:textId="77777777" w:rsidR="002C5D72" w:rsidRDefault="00984C5F">
      <w:pPr>
        <w:numPr>
          <w:ilvl w:val="0"/>
          <w:numId w:val="19"/>
        </w:numPr>
        <w:pBdr>
          <w:top w:val="nil"/>
          <w:left w:val="nil"/>
          <w:bottom w:val="nil"/>
          <w:right w:val="nil"/>
          <w:between w:val="nil"/>
        </w:pBdr>
        <w:spacing w:before="120" w:line="259"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u w:val="single"/>
        </w:rPr>
        <w:t>Relazioni semestrali sulla prevenzione della corruzione</w:t>
      </w:r>
      <w:r>
        <w:rPr>
          <w:rFonts w:ascii="Times New Roman" w:eastAsia="Times New Roman" w:hAnsi="Times New Roman" w:cs="Times New Roman"/>
          <w:color w:val="000000"/>
        </w:rPr>
        <w:t xml:space="preserve">. Ogni semestre (entro il 30 giugno e entro il 31 dicembre) i responsabili di settore sono tenuti alla redazione della relazione sulla prevenzione della corruzione. Tale relazione riguarda lo specifico semestre considerato e contiene dati ed informazioni inerenti gli incarichi, gli affidamenti, i procedimenti e gli ulteriori eventuali elementi di approfondimento ritenuti utili ai fini delle verifiche sulla prevenzione della corruzione. In questa relazione, inoltre, vengono indicate le misure di prevenzione adottate (sia di carattere trasversale che di tipo specifico). </w:t>
      </w:r>
    </w:p>
    <w:p w14:paraId="2D57BF98" w14:textId="77777777" w:rsidR="002C5D72" w:rsidRDefault="00984C5F">
      <w:pPr>
        <w:numPr>
          <w:ilvl w:val="0"/>
          <w:numId w:val="19"/>
        </w:numPr>
        <w:pBdr>
          <w:top w:val="nil"/>
          <w:left w:val="nil"/>
          <w:bottom w:val="nil"/>
          <w:right w:val="nil"/>
          <w:between w:val="nil"/>
        </w:pBdr>
        <w:spacing w:before="120" w:line="259"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u w:val="single"/>
        </w:rPr>
        <w:t>Relazione annuale sulla prevenzione della corruzione</w:t>
      </w:r>
      <w:r>
        <w:rPr>
          <w:rFonts w:ascii="Times New Roman" w:eastAsia="Times New Roman" w:hAnsi="Times New Roman" w:cs="Times New Roman"/>
          <w:color w:val="000000"/>
        </w:rPr>
        <w:t xml:space="preserve">. I responsabili redigono la relazione annuale sulla prevenzione della corruzione che dovrà essere predisposta sulla base di un questionario fornito dal Responsabile della prevenzione della corruzione. Essa costituisce il documento di sintesi sull'attività svolta in tema di prevenzione della Corruzione, compresa l'applicazione di misure di prevenzione. </w:t>
      </w:r>
    </w:p>
    <w:p w14:paraId="1A5DFEF7" w14:textId="77777777" w:rsidR="002C5D72" w:rsidRDefault="00984C5F" w:rsidP="00E9632D">
      <w:pPr>
        <w:pStyle w:val="Titolo2"/>
      </w:pPr>
      <w:bookmarkStart w:id="14" w:name="_Toc188523414"/>
      <w:r>
        <w:t>- Codice di comportamento</w:t>
      </w:r>
      <w:bookmarkEnd w:id="14"/>
    </w:p>
    <w:p w14:paraId="230B0DEB"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Il Codice – che viene allegato al presente Piano per farne parte integrante e sostanziale – costituisce, in base a quanto previsto dalla legge 190/2012 e dal Piano Nazionale Anticorruzione, un imprescindibile strumento di contrasto ai fenomeni corruttivi.</w:t>
      </w:r>
    </w:p>
    <w:p w14:paraId="7A21AF15"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Il modello di Codice risulta formulato tenendo conto delle peculiarità giuslavoristiche che caratterizzano i rapporti di lavoro del personale impiegatizio ed operaio ai sensi del: Contratto Collettivi Nazionali di Lavoro per i dipendenti dai consorzi di bonifica e di miglioramento fondiario per i dipendenti con qualifica di operaio, impiegato e quadro Contratto Collettivi Nazionali di Lavoro per i dirigenti dei consorzi di bonifica degli enti similari di diritto pubblico e dei consorzi di miglioramento fondiario per i dipendenti con qualifica di dirigente.</w:t>
      </w:r>
    </w:p>
    <w:p w14:paraId="7946BA1A" w14:textId="728C616B" w:rsidR="002C5D72" w:rsidRPr="00CC5DB7" w:rsidRDefault="00984C5F">
      <w:pPr>
        <w:widowControl w:val="0"/>
        <w:pBdr>
          <w:top w:val="nil"/>
          <w:left w:val="nil"/>
          <w:bottom w:val="nil"/>
          <w:right w:val="nil"/>
          <w:between w:val="nil"/>
        </w:pBdr>
        <w:spacing w:before="120"/>
        <w:rPr>
          <w:rFonts w:ascii="Times New Roman" w:eastAsia="Times New Roman" w:hAnsi="Times New Roman" w:cs="Times New Roman"/>
          <w:color w:val="FF0000"/>
        </w:rPr>
      </w:pPr>
      <w:r>
        <w:rPr>
          <w:rFonts w:ascii="Times New Roman" w:eastAsia="Times New Roman" w:hAnsi="Times New Roman" w:cs="Times New Roman"/>
          <w:color w:val="000000"/>
        </w:rPr>
        <w:t>Qualunque violazione del codice di comportamento, dovrà essere denunciata al responsabile della prevenzione della corruzione, attraverso comunicazione scritta tramite posta elettronica o altro mezzo idoneo</w:t>
      </w:r>
      <w:r w:rsidRPr="00CC5DB7">
        <w:rPr>
          <w:rFonts w:ascii="Times New Roman" w:eastAsia="Times New Roman" w:hAnsi="Times New Roman" w:cs="Times New Roman"/>
          <w:color w:val="000000"/>
        </w:rPr>
        <w:t>. Nel corso dell’anno 202</w:t>
      </w:r>
      <w:r w:rsidR="004C31B0">
        <w:rPr>
          <w:rFonts w:ascii="Times New Roman" w:eastAsia="Times New Roman" w:hAnsi="Times New Roman" w:cs="Times New Roman"/>
          <w:color w:val="000000"/>
        </w:rPr>
        <w:t>5</w:t>
      </w:r>
      <w:r w:rsidRPr="00CC5DB7">
        <w:rPr>
          <w:rFonts w:ascii="Times New Roman" w:eastAsia="Times New Roman" w:hAnsi="Times New Roman" w:cs="Times New Roman"/>
          <w:color w:val="000000"/>
        </w:rPr>
        <w:t xml:space="preserve"> non ci sono state violazioni al Codice.</w:t>
      </w:r>
    </w:p>
    <w:p w14:paraId="295E72DB" w14:textId="3FC69E75"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Nel corso del 202</w:t>
      </w:r>
      <w:r w:rsidR="004C31B0">
        <w:rPr>
          <w:rFonts w:ascii="Times New Roman" w:eastAsia="Times New Roman" w:hAnsi="Times New Roman" w:cs="Times New Roman"/>
          <w:color w:val="000000"/>
        </w:rPr>
        <w:t>4 è stato rielaborato il co</w:t>
      </w:r>
      <w:r>
        <w:rPr>
          <w:rFonts w:ascii="Times New Roman" w:eastAsia="Times New Roman" w:hAnsi="Times New Roman" w:cs="Times New Roman"/>
          <w:color w:val="000000"/>
        </w:rPr>
        <w:t>dice di comportamento</w:t>
      </w:r>
      <w:r w:rsidR="00297D26">
        <w:rPr>
          <w:rFonts w:ascii="Times New Roman" w:eastAsia="Times New Roman" w:hAnsi="Times New Roman" w:cs="Times New Roman"/>
          <w:color w:val="000000"/>
        </w:rPr>
        <w:t xml:space="preserve">, </w:t>
      </w:r>
      <w:r w:rsidR="004C31B0">
        <w:rPr>
          <w:rFonts w:ascii="Times New Roman" w:eastAsia="Times New Roman" w:hAnsi="Times New Roman" w:cs="Times New Roman"/>
          <w:color w:val="000000"/>
        </w:rPr>
        <w:t xml:space="preserve">per adeguarlo alle </w:t>
      </w:r>
      <w:r>
        <w:rPr>
          <w:rFonts w:ascii="Times New Roman" w:eastAsia="Times New Roman" w:hAnsi="Times New Roman" w:cs="Times New Roman"/>
          <w:color w:val="000000"/>
        </w:rPr>
        <w:t>disposizioni di cui al DPR 81/2023.</w:t>
      </w:r>
    </w:p>
    <w:p w14:paraId="76627B03" w14:textId="77777777" w:rsidR="00C16F8C" w:rsidRPr="00C16F8C" w:rsidRDefault="00C16F8C" w:rsidP="00650FEC">
      <w:pPr>
        <w:spacing w:line="360" w:lineRule="auto"/>
        <w:rPr>
          <w:rFonts w:ascii="Times New Roman" w:eastAsia="Times New Roman" w:hAnsi="Times New Roman" w:cs="Times New Roman"/>
        </w:rPr>
      </w:pPr>
      <w:r w:rsidRPr="00C16F8C">
        <w:rPr>
          <w:rFonts w:ascii="Times New Roman" w:eastAsia="Times New Roman" w:hAnsi="Times New Roman" w:cs="Times New Roman"/>
        </w:rPr>
        <w:lastRenderedPageBreak/>
        <w:t xml:space="preserve">Il Codice di comportamento predisposto, prevede in capo ai dipendenti, oltre al dovere di collaborazione con il RPCT, l’obbligo di segnalare gli illeciti di cui sia venuto a conoscenza al proprio superiore gerarchico. Qualora voglia beneficiare della speciale tutela prevista in favore del Whistleblower opera la segnalazione ai sensi di quanto previsto al Capo II del decreto legislativo 10 marzo 2023, n. 24.Il RPCT, nonché tutto il personale che lo supporta a qualsiasi titolo nella gestione e nella trattazione dei dati, adotta tutte le cautele necessarie ad assicurare la riservatezza dell’identità del Whistleblower. La violazione degli obblighi previsti dal Codice di Comportamento costituisce comportamento contrario ai doveri d’ufficio e dà luogo a responsabilità penale, civile, amministrativa e contabile ed è fonte di responsabilità disciplinare accertata all’esito del procedimento disciplinare. Ai fini della determinazione del tipo e dell’entità della sanzione disciplinare, la violazione è valutata nel rispetto dei criteri stabiliti dal CCNL per i Consorzi di Bonifica e di Miglioramento Fondiario con riguardo anche all’entità del pregiudizio derivato al decoro o al prestigio dell’Amministrazione di appartenenza.  </w:t>
      </w:r>
    </w:p>
    <w:p w14:paraId="758B26F5" w14:textId="77777777" w:rsidR="00C16F8C" w:rsidRDefault="00C16F8C" w:rsidP="00650FEC">
      <w:pPr>
        <w:widowControl w:val="0"/>
        <w:pBdr>
          <w:top w:val="nil"/>
          <w:left w:val="nil"/>
          <w:bottom w:val="nil"/>
          <w:right w:val="nil"/>
          <w:between w:val="nil"/>
        </w:pBdr>
        <w:spacing w:line="360" w:lineRule="auto"/>
        <w:rPr>
          <w:rFonts w:ascii="Times New Roman" w:eastAsia="Times New Roman" w:hAnsi="Times New Roman" w:cs="Times New Roman"/>
          <w:color w:val="000000"/>
        </w:rPr>
      </w:pPr>
    </w:p>
    <w:p w14:paraId="2768F555" w14:textId="77777777" w:rsidR="002C5D72" w:rsidRDefault="00984C5F">
      <w:pPr>
        <w:spacing w:after="160" w:line="259" w:lineRule="auto"/>
        <w:jc w:val="left"/>
        <w:rPr>
          <w:rFonts w:ascii="Times New Roman" w:eastAsia="Times New Roman" w:hAnsi="Times New Roman" w:cs="Times New Roman"/>
        </w:rPr>
      </w:pPr>
      <w:r>
        <w:br w:type="page"/>
      </w:r>
    </w:p>
    <w:p w14:paraId="00987315" w14:textId="0F307EB1" w:rsidR="002C5D72" w:rsidRDefault="00984C5F" w:rsidP="00026EAE">
      <w:pPr>
        <w:pStyle w:val="Titolo1"/>
      </w:pPr>
      <w:bookmarkStart w:id="15" w:name="_Toc188523415"/>
      <w:r>
        <w:lastRenderedPageBreak/>
        <w:t>PARTE IV – SEZIONE TRASPARENZA 202</w:t>
      </w:r>
      <w:r w:rsidR="00243C40">
        <w:t>6</w:t>
      </w:r>
      <w:r>
        <w:t>/202</w:t>
      </w:r>
      <w:r w:rsidR="00243C40">
        <w:t>8</w:t>
      </w:r>
      <w:bookmarkEnd w:id="15"/>
      <w:r>
        <w:t xml:space="preserve"> </w:t>
      </w:r>
    </w:p>
    <w:p w14:paraId="73839EC1" w14:textId="77777777" w:rsidR="002C5D72" w:rsidRDefault="00984C5F" w:rsidP="00E9632D">
      <w:pPr>
        <w:pStyle w:val="Titolo2"/>
      </w:pPr>
      <w:bookmarkStart w:id="16" w:name="_Toc188523416"/>
      <w:r>
        <w:t>- Obblighi di Trasparenza</w:t>
      </w:r>
      <w:bookmarkEnd w:id="16"/>
    </w:p>
    <w:p w14:paraId="1B6E3FD0"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 xml:space="preserve">L’adozione delle misure in materia di trasparenza come disciplinate dal </w:t>
      </w:r>
      <w:proofErr w:type="spellStart"/>
      <w:r>
        <w:rPr>
          <w:rFonts w:ascii="Times New Roman" w:eastAsia="Times New Roman" w:hAnsi="Times New Roman" w:cs="Times New Roman"/>
          <w:color w:val="000000"/>
        </w:rPr>
        <w:t>D.Lgs.</w:t>
      </w:r>
      <w:proofErr w:type="spellEnd"/>
      <w:r>
        <w:rPr>
          <w:rFonts w:ascii="Times New Roman" w:eastAsia="Times New Roman" w:hAnsi="Times New Roman" w:cs="Times New Roman"/>
          <w:color w:val="000000"/>
        </w:rPr>
        <w:t xml:space="preserve"> n.33/2013 e </w:t>
      </w:r>
      <w:proofErr w:type="spellStart"/>
      <w:r>
        <w:rPr>
          <w:rFonts w:ascii="Times New Roman" w:eastAsia="Times New Roman" w:hAnsi="Times New Roman" w:cs="Times New Roman"/>
          <w:color w:val="000000"/>
        </w:rPr>
        <w:t>ss.mm.ii</w:t>
      </w:r>
      <w:proofErr w:type="spellEnd"/>
      <w:r>
        <w:rPr>
          <w:rFonts w:ascii="Times New Roman" w:eastAsia="Times New Roman" w:hAnsi="Times New Roman" w:cs="Times New Roman"/>
          <w:color w:val="000000"/>
        </w:rPr>
        <w:t xml:space="preserve">. costituisce strumento fondamentale per prevenire il rischio di corruzione, assicurando il controllo, da parte del cittadino e/o utente, delle decisioni dell’amministrazione. </w:t>
      </w:r>
    </w:p>
    <w:p w14:paraId="6F92CA94"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 xml:space="preserve">Ai sensi dell’art.9 del D.P.R. n.62/2013 (Codice di Comportamento dei dipendenti pubblici), ciascun dipendente assicura l'adempimento degli obblighi di trasparenza previsti in capo alle pubbliche amministrazioni secondo le disposizioni normative vigenti, prestando la massima collaborazione nell'elaborazione, reperimento e trasmissione dei dati sottoposti all'obbligo di pubblicazione sul sito istituzionale. </w:t>
      </w:r>
    </w:p>
    <w:p w14:paraId="6D727C8F"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La trasparenza rappresenta uno strumento fondamentale per la prevenzione della corruzione e per l’efficienza e l’efficacia dell’azione amministrativa. Essa, infatti, consente:</w:t>
      </w:r>
    </w:p>
    <w:p w14:paraId="5C217042"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 la conoscenza dell’attività svolta in procedimento amministrativo e, più in generale, per ciascuna area di attività dell’amministrazione;</w:t>
      </w:r>
    </w:p>
    <w:p w14:paraId="09DC8CFD"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 la conoscenza dei presupposti per l’avvio e lo svolgimento del procedimento, per la verifica di eventuali anomalie del procedimento stesso;</w:t>
      </w:r>
    </w:p>
    <w:p w14:paraId="6D1986CC"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 la conoscenza del modo in cui le risorse pubbliche sono impiegate, per monitorare il corretto utilizzo delle stesse;</w:t>
      </w:r>
    </w:p>
    <w:p w14:paraId="0755257E"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 la conoscenza di elementi utili a valutare conflitti di interessi per amministratori del Consorzio, nonché per eventuale personale area dirigenziale durante lo svolgimento del mandato/incarico.</w:t>
      </w:r>
    </w:p>
    <w:p w14:paraId="688BFD1B" w14:textId="4350EC69"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La trasparenza dell'attività amministrativa è assicurata mediante la pubblicazione sul sito web istituzionale del CONSORZIO DI BONIFICA, nell’apposita sezione “</w:t>
      </w:r>
      <w:r w:rsidR="00B8124A">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mministrazione </w:t>
      </w:r>
      <w:r w:rsidR="00B8124A">
        <w:rPr>
          <w:rFonts w:ascii="Times New Roman" w:eastAsia="Times New Roman" w:hAnsi="Times New Roman" w:cs="Times New Roman"/>
          <w:color w:val="000000"/>
        </w:rPr>
        <w:t>T</w:t>
      </w:r>
      <w:r>
        <w:rPr>
          <w:rFonts w:ascii="Times New Roman" w:eastAsia="Times New Roman" w:hAnsi="Times New Roman" w:cs="Times New Roman"/>
          <w:color w:val="000000"/>
        </w:rPr>
        <w:t xml:space="preserve">rasparente” delle informazioni rilevanti stabilite dalla legge, secondo quanto previsto dal </w:t>
      </w:r>
      <w:proofErr w:type="spellStart"/>
      <w:r>
        <w:rPr>
          <w:rFonts w:ascii="Times New Roman" w:eastAsia="Times New Roman" w:hAnsi="Times New Roman" w:cs="Times New Roman"/>
          <w:color w:val="000000"/>
        </w:rPr>
        <w:t>D.Lgs.</w:t>
      </w:r>
      <w:proofErr w:type="spellEnd"/>
      <w:r>
        <w:rPr>
          <w:rFonts w:ascii="Times New Roman" w:eastAsia="Times New Roman" w:hAnsi="Times New Roman" w:cs="Times New Roman"/>
          <w:color w:val="000000"/>
        </w:rPr>
        <w:t xml:space="preserve"> 33/2013, per garantire l’accessibilità totale delle informazioni concernenti l'organizzazione e l'attività del CONSORZIO DI BONIFICA, allo scopo di favorire forme diffuse di controllo sul perseguimento delle funzioni istituzionali e sull'utilizzo delle risorse pubbliche.</w:t>
      </w:r>
    </w:p>
    <w:p w14:paraId="5D79E6B3"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 xml:space="preserve">La disciplina degli obblighi di trasparenza all’interno del CONSORZIO di BONIFICA è contenuta nell’allegato Programma triennale per la trasparenza e l’integrità redatto ed adottato ai sensi del </w:t>
      </w:r>
      <w:proofErr w:type="spellStart"/>
      <w:r>
        <w:rPr>
          <w:rFonts w:ascii="Times New Roman" w:eastAsia="Times New Roman" w:hAnsi="Times New Roman" w:cs="Times New Roman"/>
          <w:color w:val="000000"/>
        </w:rPr>
        <w:t>D.Lgs.</w:t>
      </w:r>
      <w:proofErr w:type="spellEnd"/>
      <w:r>
        <w:rPr>
          <w:rFonts w:ascii="Times New Roman" w:eastAsia="Times New Roman" w:hAnsi="Times New Roman" w:cs="Times New Roman"/>
          <w:color w:val="000000"/>
        </w:rPr>
        <w:t xml:space="preserve"> 33/2013.</w:t>
      </w:r>
    </w:p>
    <w:p w14:paraId="28943E77" w14:textId="77777777" w:rsidR="002C5D72" w:rsidRDefault="002C5D72">
      <w:pPr>
        <w:widowControl w:val="0"/>
        <w:pBdr>
          <w:top w:val="nil"/>
          <w:left w:val="nil"/>
          <w:bottom w:val="nil"/>
          <w:right w:val="nil"/>
          <w:between w:val="nil"/>
        </w:pBdr>
        <w:spacing w:before="120"/>
        <w:rPr>
          <w:rFonts w:ascii="Times New Roman" w:eastAsia="Times New Roman" w:hAnsi="Times New Roman" w:cs="Times New Roman"/>
          <w:color w:val="000000"/>
        </w:rPr>
      </w:pPr>
    </w:p>
    <w:p w14:paraId="5A2D221D" w14:textId="77777777" w:rsidR="002C5D72" w:rsidRDefault="002C5D72">
      <w:pPr>
        <w:widowControl w:val="0"/>
        <w:pBdr>
          <w:top w:val="nil"/>
          <w:left w:val="nil"/>
          <w:bottom w:val="nil"/>
          <w:right w:val="nil"/>
          <w:between w:val="nil"/>
        </w:pBdr>
        <w:spacing w:before="120"/>
        <w:rPr>
          <w:rFonts w:ascii="Times New Roman" w:eastAsia="Times New Roman" w:hAnsi="Times New Roman" w:cs="Times New Roman"/>
          <w:color w:val="000000"/>
        </w:rPr>
      </w:pPr>
    </w:p>
    <w:p w14:paraId="108285EF" w14:textId="77777777" w:rsidR="002C5D72" w:rsidRDefault="002C5D72">
      <w:pPr>
        <w:widowControl w:val="0"/>
        <w:pBdr>
          <w:top w:val="nil"/>
          <w:left w:val="nil"/>
          <w:bottom w:val="nil"/>
          <w:right w:val="nil"/>
          <w:between w:val="nil"/>
        </w:pBdr>
        <w:spacing w:before="120"/>
        <w:rPr>
          <w:rFonts w:ascii="Times New Roman" w:eastAsia="Times New Roman" w:hAnsi="Times New Roman" w:cs="Times New Roman"/>
          <w:color w:val="000000"/>
        </w:rPr>
      </w:pPr>
    </w:p>
    <w:p w14:paraId="7A58DBAA" w14:textId="77777777" w:rsidR="002C5D72" w:rsidRDefault="002C5D72">
      <w:pPr>
        <w:widowControl w:val="0"/>
        <w:pBdr>
          <w:top w:val="nil"/>
          <w:left w:val="nil"/>
          <w:bottom w:val="nil"/>
          <w:right w:val="nil"/>
          <w:between w:val="nil"/>
        </w:pBdr>
        <w:spacing w:before="120"/>
        <w:rPr>
          <w:rFonts w:ascii="Times New Roman" w:eastAsia="Times New Roman" w:hAnsi="Times New Roman" w:cs="Times New Roman"/>
          <w:color w:val="000000"/>
        </w:rPr>
      </w:pPr>
    </w:p>
    <w:p w14:paraId="3DF011A7" w14:textId="77777777" w:rsidR="002C5D72" w:rsidRDefault="002C5D72">
      <w:pPr>
        <w:widowControl w:val="0"/>
        <w:pBdr>
          <w:top w:val="nil"/>
          <w:left w:val="nil"/>
          <w:bottom w:val="nil"/>
          <w:right w:val="nil"/>
          <w:between w:val="nil"/>
        </w:pBdr>
        <w:spacing w:before="120"/>
        <w:rPr>
          <w:rFonts w:ascii="Times New Roman" w:eastAsia="Times New Roman" w:hAnsi="Times New Roman" w:cs="Times New Roman"/>
          <w:color w:val="000000"/>
        </w:rPr>
      </w:pPr>
    </w:p>
    <w:p w14:paraId="3DE2081D" w14:textId="77777777" w:rsidR="002C5D72" w:rsidRDefault="002C5D72">
      <w:pPr>
        <w:widowControl w:val="0"/>
        <w:pBdr>
          <w:top w:val="nil"/>
          <w:left w:val="nil"/>
          <w:bottom w:val="nil"/>
          <w:right w:val="nil"/>
          <w:between w:val="nil"/>
        </w:pBdr>
        <w:spacing w:before="120"/>
        <w:rPr>
          <w:rFonts w:ascii="Times New Roman" w:eastAsia="Times New Roman" w:hAnsi="Times New Roman" w:cs="Times New Roman"/>
          <w:color w:val="000000"/>
        </w:rPr>
      </w:pPr>
    </w:p>
    <w:p w14:paraId="235E0F36" w14:textId="77777777" w:rsidR="002C5D72" w:rsidRDefault="002C5D72">
      <w:pPr>
        <w:widowControl w:val="0"/>
        <w:pBdr>
          <w:top w:val="nil"/>
          <w:left w:val="nil"/>
          <w:bottom w:val="nil"/>
          <w:right w:val="nil"/>
          <w:between w:val="nil"/>
        </w:pBdr>
        <w:spacing w:before="120"/>
        <w:rPr>
          <w:rFonts w:ascii="Times New Roman" w:eastAsia="Times New Roman" w:hAnsi="Times New Roman" w:cs="Times New Roman"/>
          <w:color w:val="000000"/>
        </w:rPr>
      </w:pPr>
    </w:p>
    <w:tbl>
      <w:tblPr>
        <w:tblStyle w:val="a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C5D72" w14:paraId="21B66A3E" w14:textId="77777777">
        <w:tc>
          <w:tcPr>
            <w:tcW w:w="9628" w:type="dxa"/>
          </w:tcPr>
          <w:p w14:paraId="6A7A59D0" w14:textId="77777777" w:rsidR="002C5D72" w:rsidRDefault="00984C5F">
            <w:pPr>
              <w:jc w:val="center"/>
              <w:rPr>
                <w:rFonts w:ascii="Times New Roman" w:eastAsia="Times New Roman" w:hAnsi="Times New Roman" w:cs="Times New Roman"/>
                <w:b/>
              </w:rPr>
            </w:pPr>
            <w:bookmarkStart w:id="17" w:name="_heading=h.2jxsxqh" w:colFirst="0" w:colLast="0"/>
            <w:bookmarkEnd w:id="17"/>
            <w:r>
              <w:rPr>
                <w:rFonts w:ascii="Times New Roman" w:eastAsia="Times New Roman" w:hAnsi="Times New Roman" w:cs="Times New Roman"/>
                <w:b/>
              </w:rPr>
              <w:t xml:space="preserve">Sezione Trasparenza </w:t>
            </w:r>
          </w:p>
          <w:p w14:paraId="72D4808A" w14:textId="1CE1D2DC" w:rsidR="002C5D72" w:rsidRDefault="00984C5F">
            <w:pPr>
              <w:jc w:val="center"/>
              <w:rPr>
                <w:rFonts w:ascii="Times New Roman" w:eastAsia="Times New Roman" w:hAnsi="Times New Roman" w:cs="Times New Roman"/>
                <w:b/>
              </w:rPr>
            </w:pPr>
            <w:r>
              <w:rPr>
                <w:rFonts w:ascii="Times New Roman" w:eastAsia="Times New Roman" w:hAnsi="Times New Roman" w:cs="Times New Roman"/>
                <w:b/>
              </w:rPr>
              <w:t>202</w:t>
            </w:r>
            <w:r w:rsidR="00243C40">
              <w:rPr>
                <w:rFonts w:ascii="Times New Roman" w:eastAsia="Times New Roman" w:hAnsi="Times New Roman" w:cs="Times New Roman"/>
                <w:b/>
              </w:rPr>
              <w:t>6</w:t>
            </w:r>
            <w:r>
              <w:rPr>
                <w:rFonts w:ascii="Times New Roman" w:eastAsia="Times New Roman" w:hAnsi="Times New Roman" w:cs="Times New Roman"/>
                <w:b/>
              </w:rPr>
              <w:t>/202</w:t>
            </w:r>
            <w:r w:rsidR="00243C40">
              <w:rPr>
                <w:rFonts w:ascii="Times New Roman" w:eastAsia="Times New Roman" w:hAnsi="Times New Roman" w:cs="Times New Roman"/>
                <w:b/>
              </w:rPr>
              <w:t>8</w:t>
            </w:r>
          </w:p>
          <w:p w14:paraId="5D541143" w14:textId="77777777" w:rsidR="002C5D72" w:rsidRPr="009E4E30" w:rsidRDefault="00984C5F" w:rsidP="009E4E30">
            <w:pPr>
              <w:pStyle w:val="Paragrafoelenco"/>
              <w:numPr>
                <w:ilvl w:val="0"/>
                <w:numId w:val="32"/>
              </w:numPr>
              <w:spacing w:before="120" w:after="120"/>
              <w:ind w:left="714" w:hanging="357"/>
              <w:contextualSpacing w:val="0"/>
              <w:rPr>
                <w:rFonts w:ascii="Times New Roman" w:hAnsi="Times New Roman" w:cs="Times New Roman"/>
                <w:b/>
                <w:bCs/>
              </w:rPr>
            </w:pPr>
            <w:r w:rsidRPr="009E4E30">
              <w:rPr>
                <w:rFonts w:ascii="Times New Roman" w:hAnsi="Times New Roman" w:cs="Times New Roman"/>
                <w:b/>
                <w:bCs/>
              </w:rPr>
              <w:t>Obiettivi in materia di trasparenza</w:t>
            </w:r>
          </w:p>
          <w:p w14:paraId="7D271D2A" w14:textId="77777777" w:rsidR="002C5D72" w:rsidRDefault="00984C5F">
            <w:pPr>
              <w:widowControl w:val="0"/>
              <w:rPr>
                <w:rFonts w:ascii="Times New Roman" w:eastAsia="Times New Roman" w:hAnsi="Times New Roman" w:cs="Times New Roman"/>
              </w:rPr>
            </w:pPr>
            <w:r>
              <w:rPr>
                <w:rFonts w:ascii="Times New Roman" w:eastAsia="Times New Roman" w:hAnsi="Times New Roman" w:cs="Times New Roman"/>
              </w:rPr>
              <w:t>La trasparenza dell’attività amministrativa costituisce un obiettivo fondamentale dell’amministrazione consorziale che deve essere perseguito dalla totalità degli uffici attraverso le seguenti azioni:</w:t>
            </w:r>
          </w:p>
          <w:p w14:paraId="6096CEB0" w14:textId="77777777" w:rsidR="002C5D72" w:rsidRDefault="00984C5F">
            <w:pPr>
              <w:widowControl w:val="0"/>
              <w:rPr>
                <w:rFonts w:ascii="Times New Roman" w:eastAsia="Times New Roman" w:hAnsi="Times New Roman" w:cs="Times New Roman"/>
              </w:rPr>
            </w:pPr>
            <w:r>
              <w:rPr>
                <w:rFonts w:ascii="Times New Roman" w:eastAsia="Times New Roman" w:hAnsi="Times New Roman" w:cs="Times New Roman"/>
              </w:rPr>
              <w:t>- sensibilizzazione degli uffici nel provvedere tempestivamente alla pubblicazione dei dati di competenza;</w:t>
            </w:r>
          </w:p>
          <w:p w14:paraId="14842EA6" w14:textId="77777777" w:rsidR="002C5D72" w:rsidRDefault="00984C5F">
            <w:pPr>
              <w:widowControl w:val="0"/>
              <w:rPr>
                <w:rFonts w:ascii="Times New Roman" w:eastAsia="Times New Roman" w:hAnsi="Times New Roman" w:cs="Times New Roman"/>
              </w:rPr>
            </w:pPr>
            <w:r>
              <w:rPr>
                <w:rFonts w:ascii="Times New Roman" w:eastAsia="Times New Roman" w:hAnsi="Times New Roman" w:cs="Times New Roman"/>
              </w:rPr>
              <w:t>- emanazione di direttive agli uffici sugli specifici atti di competenza oggetto di pubblicazioni;</w:t>
            </w:r>
          </w:p>
          <w:p w14:paraId="2DFE61AF" w14:textId="77777777" w:rsidR="002C5D72" w:rsidRDefault="00984C5F" w:rsidP="009E4E30">
            <w:pPr>
              <w:widowControl w:val="0"/>
              <w:spacing w:after="120"/>
              <w:rPr>
                <w:rFonts w:ascii="Times New Roman" w:eastAsia="Times New Roman" w:hAnsi="Times New Roman" w:cs="Times New Roman"/>
              </w:rPr>
            </w:pPr>
            <w:r>
              <w:rPr>
                <w:rFonts w:ascii="Times New Roman" w:eastAsia="Times New Roman" w:hAnsi="Times New Roman" w:cs="Times New Roman"/>
              </w:rPr>
              <w:t>- monitoraggio delle informazioni da pubblicare.</w:t>
            </w:r>
          </w:p>
          <w:p w14:paraId="12F64614" w14:textId="77777777" w:rsidR="002C5D72" w:rsidRPr="009E4E30" w:rsidRDefault="00984C5F" w:rsidP="009E4E30">
            <w:pPr>
              <w:pStyle w:val="Paragrafoelenco"/>
              <w:numPr>
                <w:ilvl w:val="0"/>
                <w:numId w:val="32"/>
              </w:numPr>
              <w:spacing w:before="240" w:after="120"/>
              <w:ind w:left="714" w:hanging="357"/>
              <w:contextualSpacing w:val="0"/>
              <w:rPr>
                <w:rFonts w:ascii="Times New Roman" w:hAnsi="Times New Roman" w:cs="Times New Roman"/>
                <w:b/>
                <w:bCs/>
              </w:rPr>
            </w:pPr>
            <w:r w:rsidRPr="009E4E30">
              <w:rPr>
                <w:rFonts w:ascii="Times New Roman" w:hAnsi="Times New Roman" w:cs="Times New Roman"/>
                <w:b/>
                <w:bCs/>
              </w:rPr>
              <w:t>I Procedimento di elaborazione e adozione del Piano - Iniziative e strumenti di comunicazione per la diffusione dei contenuti del Piano e dei dati pubblicati</w:t>
            </w:r>
          </w:p>
          <w:p w14:paraId="0CEB1608"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Il presente Piano è stato comunicato ai diversi soggetti interessati, secondo le seguenti modalità:</w:t>
            </w:r>
          </w:p>
          <w:p w14:paraId="31B8DD31" w14:textId="77777777" w:rsidR="002C5D72" w:rsidRDefault="00984C5F">
            <w:pPr>
              <w:numPr>
                <w:ilvl w:val="0"/>
                <w:numId w:val="2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Pubblicazione sul sito internet istituzionale, notizia in primo piano di avvenuta approvazione sul sito internet istituzionale dell’ente nella sezione Amministrazione Trasparente.</w:t>
            </w:r>
          </w:p>
          <w:p w14:paraId="1C0A61B1" w14:textId="77777777" w:rsidR="002C5D72" w:rsidRPr="009E4E30" w:rsidRDefault="00984C5F" w:rsidP="009E4E30">
            <w:pPr>
              <w:pStyle w:val="Paragrafoelenco"/>
              <w:numPr>
                <w:ilvl w:val="0"/>
                <w:numId w:val="32"/>
              </w:numPr>
              <w:spacing w:before="240" w:after="120"/>
              <w:ind w:left="714" w:hanging="357"/>
              <w:contextualSpacing w:val="0"/>
              <w:rPr>
                <w:rFonts w:ascii="Times New Roman" w:hAnsi="Times New Roman" w:cs="Times New Roman"/>
                <w:b/>
                <w:bCs/>
              </w:rPr>
            </w:pPr>
            <w:r w:rsidRPr="009E4E30">
              <w:rPr>
                <w:rFonts w:ascii="Times New Roman" w:hAnsi="Times New Roman" w:cs="Times New Roman"/>
                <w:b/>
                <w:bCs/>
              </w:rPr>
              <w:t>Processo di attuazione del Piano</w:t>
            </w:r>
          </w:p>
          <w:p w14:paraId="55528251" w14:textId="77777777" w:rsidR="002C5D72" w:rsidRPr="00D916E8" w:rsidRDefault="00984C5F" w:rsidP="00D916E8">
            <w:pPr>
              <w:rPr>
                <w:rFonts w:ascii="Times New Roman" w:hAnsi="Times New Roman" w:cs="Times New Roman"/>
                <w:b/>
                <w:bCs/>
                <w:u w:val="single"/>
              </w:rPr>
            </w:pPr>
            <w:r w:rsidRPr="00D916E8">
              <w:rPr>
                <w:rFonts w:ascii="Times New Roman" w:hAnsi="Times New Roman" w:cs="Times New Roman"/>
                <w:b/>
                <w:bCs/>
                <w:u w:val="single"/>
              </w:rPr>
              <w:t>Dati da pubblicare</w:t>
            </w:r>
          </w:p>
          <w:p w14:paraId="595E2E0C"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La trasparenza è assicurata attraverso la pubblicità di alcune categorie di dati, così come viene previsto dalla</w:t>
            </w:r>
          </w:p>
          <w:p w14:paraId="0D196D49"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legge.</w:t>
            </w:r>
          </w:p>
          <w:p w14:paraId="238244B7"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 xml:space="preserve">Il Consorzio pubblica nella sezione denominata “Amministrazione Trasparente” del portale istituzionale le informazioni, i dati ed i documenti su cui vige l’obbligo di pubblicazione ai sensi del </w:t>
            </w:r>
            <w:proofErr w:type="spellStart"/>
            <w:r>
              <w:rPr>
                <w:rFonts w:ascii="Times New Roman" w:eastAsia="Times New Roman" w:hAnsi="Times New Roman" w:cs="Times New Roman"/>
              </w:rPr>
              <w:t>D.Lgs.</w:t>
            </w:r>
            <w:proofErr w:type="spellEnd"/>
            <w:r>
              <w:rPr>
                <w:rFonts w:ascii="Times New Roman" w:eastAsia="Times New Roman" w:hAnsi="Times New Roman" w:cs="Times New Roman"/>
              </w:rPr>
              <w:t xml:space="preserve"> 33/2013.</w:t>
            </w:r>
          </w:p>
          <w:p w14:paraId="5792E6FD"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L’obiettivo è quello di procedere ad una costante integrazione dei dati già pubblicati, raccogliendoli con criteri di omogeneità.</w:t>
            </w:r>
          </w:p>
          <w:p w14:paraId="39B44ED4"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I dati e tutto il materiale oggetto di pubblicazione deve essere prodotto e inserito in formato di tipo aperto o in formato compatibile con la trasformazione in formato cd. “Aperto”.</w:t>
            </w:r>
          </w:p>
          <w:p w14:paraId="5540E977"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Nella pubblicazione di dati e documenti e di tutto il materiale soggetto agli obblighi di trasparenza deve essere garantito il rispetto delle disposizioni normative in materia di trattamento dei dati personali (cd. Privacy). In particolare deve essere posta particolare attenzione nella pubblicazione di documenti, atti e loro allegati all'interno dei quali non devono essere resi pubblici dati personali e/o dati sensibili non pertinenti con lo scopo del decreto legislativo 33/2013.</w:t>
            </w:r>
          </w:p>
          <w:p w14:paraId="36495AE4"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Per il raggiungimento di questo importante obiettivo, la pubblicità dei dati inerenti all’organizzazione ed all’erogazione dei servizi, si inserisce strumentalmente nell’ottica di un controllo “diffuso” che consente un miglioramento continuo e tempestivo dei servizi pubblici erogati da questo Ente. Per fare ciò vengono messi a disposizione di tutti i consorziati i dati fondamentali sull’andamento e sul funzionamento dell’amministrazione. Tutto ciò consente ai consorziati stessi di ottenere un’effettiva conoscenza dell’azione dell’Amministrazione, con il fine appunto, di agevolare e sollecitare le modalità di partecipazione e coinvolgimento</w:t>
            </w:r>
          </w:p>
          <w:p w14:paraId="37309C71"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della collettività.</w:t>
            </w:r>
          </w:p>
          <w:p w14:paraId="31C5EF1A" w14:textId="77777777" w:rsidR="009E4E30" w:rsidRDefault="009E4E30">
            <w:pPr>
              <w:rPr>
                <w:rFonts w:ascii="Times New Roman" w:eastAsia="Times New Roman" w:hAnsi="Times New Roman" w:cs="Times New Roman"/>
              </w:rPr>
            </w:pPr>
          </w:p>
          <w:p w14:paraId="5EEE7D0E" w14:textId="77777777" w:rsidR="002C5D72" w:rsidRPr="009E4E30" w:rsidRDefault="00984C5F" w:rsidP="009E4E30">
            <w:pPr>
              <w:rPr>
                <w:rFonts w:ascii="Times New Roman" w:hAnsi="Times New Roman" w:cs="Times New Roman"/>
                <w:b/>
                <w:bCs/>
                <w:u w:val="single"/>
              </w:rPr>
            </w:pPr>
            <w:r w:rsidRPr="009E4E30">
              <w:rPr>
                <w:rFonts w:ascii="Times New Roman" w:hAnsi="Times New Roman" w:cs="Times New Roman"/>
                <w:b/>
                <w:bCs/>
                <w:u w:val="single"/>
              </w:rPr>
              <w:lastRenderedPageBreak/>
              <w:t>Caratteristiche dei dati da pubblicare</w:t>
            </w:r>
          </w:p>
          <w:p w14:paraId="7E407266"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I dati devono essere pubblicati secondo caratteristiche che consentano ai cittadini ed agli stakeholders l’accesso agevole e comprensivo del loro contenuto.</w:t>
            </w:r>
          </w:p>
          <w:p w14:paraId="0971BDFA"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 xml:space="preserve">In particolare i dati ed i documenti devono essere: </w:t>
            </w:r>
          </w:p>
          <w:p w14:paraId="6B91CA4D" w14:textId="77777777" w:rsidR="002C5D72" w:rsidRDefault="00984C5F">
            <w:pPr>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Completi ed accurati - i dati devono corrispondere al fenomeno che si intende descrivere e, nel caso di dati trattati da documenti, essere pubblicati in modo esatto e senza omissioni.</w:t>
            </w:r>
          </w:p>
          <w:p w14:paraId="530AEBCD" w14:textId="77777777" w:rsidR="002C5D72" w:rsidRDefault="00984C5F">
            <w:pPr>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Comprensibili - il contenuto dei dati deve essere esplicitato in modo chiaro ed evidente. Pertanto occorre:</w:t>
            </w:r>
          </w:p>
          <w:p w14:paraId="6504ECD0" w14:textId="77777777" w:rsidR="002C5D72" w:rsidRDefault="00984C5F">
            <w:pPr>
              <w:ind w:left="567"/>
              <w:rPr>
                <w:rFonts w:ascii="Times New Roman" w:eastAsia="Times New Roman" w:hAnsi="Times New Roman" w:cs="Times New Roman"/>
              </w:rPr>
            </w:pPr>
            <w:r>
              <w:rPr>
                <w:rFonts w:ascii="Times New Roman" w:eastAsia="Times New Roman" w:hAnsi="Times New Roman" w:cs="Times New Roman"/>
              </w:rPr>
              <w:t>- evitare la frammentazione, cioè la pubblicazione di stesse tipologie di dati in punti diversi del sito, che impedisce e complica l’effettuazione di calcoli e comparazioni;</w:t>
            </w:r>
          </w:p>
          <w:p w14:paraId="08FDE37F" w14:textId="77777777" w:rsidR="002C5D72" w:rsidRDefault="00984C5F">
            <w:pPr>
              <w:ind w:left="567"/>
              <w:rPr>
                <w:rFonts w:ascii="Times New Roman" w:eastAsia="Times New Roman" w:hAnsi="Times New Roman" w:cs="Times New Roman"/>
              </w:rPr>
            </w:pPr>
            <w:r>
              <w:rPr>
                <w:rFonts w:ascii="Times New Roman" w:eastAsia="Times New Roman" w:hAnsi="Times New Roman" w:cs="Times New Roman"/>
              </w:rPr>
              <w:t>- selezionare ed elaborare i dati di natura tecnica in modo che il significato sia chiaro ed accessibile anche per chi è privo di conoscenze specialistiche.</w:t>
            </w:r>
          </w:p>
          <w:p w14:paraId="0F0D4340" w14:textId="77777777" w:rsidR="002C5D72" w:rsidRDefault="00984C5F">
            <w:pPr>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Tempestivi - la pubblicazione deve avvenire in tempi tali da consentire l’utile fruizione da parte dell’utente e le informazioni ed i documenti devono essere pubblicati in formato aperto e raggiungibili direttamente dove le informazioni sono riportate.</w:t>
            </w:r>
          </w:p>
          <w:p w14:paraId="0AD9A600" w14:textId="77777777" w:rsidR="002C5D72" w:rsidRDefault="002C5D72">
            <w:pPr>
              <w:rPr>
                <w:rFonts w:ascii="Times New Roman" w:eastAsia="Times New Roman" w:hAnsi="Times New Roman" w:cs="Times New Roman"/>
              </w:rPr>
            </w:pPr>
          </w:p>
          <w:p w14:paraId="5AC206DF" w14:textId="77777777" w:rsidR="002C5D72" w:rsidRPr="009E4E30" w:rsidRDefault="00984C5F" w:rsidP="009E4E30">
            <w:pPr>
              <w:rPr>
                <w:rFonts w:ascii="Times New Roman" w:hAnsi="Times New Roman" w:cs="Times New Roman"/>
                <w:b/>
                <w:bCs/>
                <w:u w:val="single"/>
              </w:rPr>
            </w:pPr>
            <w:r w:rsidRPr="009E4E30">
              <w:rPr>
                <w:rFonts w:ascii="Times New Roman" w:hAnsi="Times New Roman" w:cs="Times New Roman"/>
                <w:b/>
                <w:bCs/>
                <w:u w:val="single"/>
              </w:rPr>
              <w:t>Individuazione dei responsabili dei dati da pubblicare</w:t>
            </w:r>
          </w:p>
          <w:p w14:paraId="608E6DAE"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 xml:space="preserve">Conformemente a quanto previsto dal comma 3 dell’art. 43 del </w:t>
            </w:r>
            <w:proofErr w:type="spellStart"/>
            <w:r>
              <w:rPr>
                <w:rFonts w:ascii="Times New Roman" w:eastAsia="Times New Roman" w:hAnsi="Times New Roman" w:cs="Times New Roman"/>
              </w:rPr>
              <w:t>D.Lgs.</w:t>
            </w:r>
            <w:proofErr w:type="spellEnd"/>
            <w:r>
              <w:rPr>
                <w:rFonts w:ascii="Times New Roman" w:eastAsia="Times New Roman" w:hAnsi="Times New Roman" w:cs="Times New Roman"/>
              </w:rPr>
              <w:t xml:space="preserve"> n. 33/2013 i Responsabili di settore garantiscono il tempestivo e regolare flusso delle informazioni da pubblicare ai fini del rispetto dei termini stabiliti dalla legge.</w:t>
            </w:r>
          </w:p>
          <w:p w14:paraId="53128FCA"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Per fare ciò devono:</w:t>
            </w:r>
          </w:p>
          <w:p w14:paraId="0A232196"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 xml:space="preserve">a) adempiere agli obblighi informativi di cui al </w:t>
            </w:r>
            <w:proofErr w:type="spellStart"/>
            <w:r>
              <w:rPr>
                <w:rFonts w:ascii="Times New Roman" w:eastAsia="Times New Roman" w:hAnsi="Times New Roman" w:cs="Times New Roman"/>
              </w:rPr>
              <w:t>D.Lgs.</w:t>
            </w:r>
            <w:proofErr w:type="spellEnd"/>
            <w:r>
              <w:rPr>
                <w:rFonts w:ascii="Times New Roman" w:eastAsia="Times New Roman" w:hAnsi="Times New Roman" w:cs="Times New Roman"/>
              </w:rPr>
              <w:t xml:space="preserve"> n°33/2013 secondo quanto previsto dal presente Piano;</w:t>
            </w:r>
          </w:p>
          <w:p w14:paraId="00CC2BDF"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b) garantire l’integrità, il costante aggiornamento, la completezza, la tempestività, la semplicità di consultazione, la comprensibilità, l’omogeneità, la facile accessibilità, nonché la conformità ai documenti originali in possesso dell’amministrazione, l’indicazione della loro provenienza e la riutilizzabilità delle informazioni pubblicate (formato aperto);</w:t>
            </w:r>
          </w:p>
          <w:p w14:paraId="33BBBC37"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c) trasmettere al Responsabile della Trasparenza i dati di propria competenza da pubblicare;</w:t>
            </w:r>
          </w:p>
          <w:p w14:paraId="44305848"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d) individuare eventualmente un soggetto che si occupa della raccolta e trasmissione dei dati, al quale il Responsabile della Trasparenza farà riferimento per le pubblicazioni di dati di competenza dell’Area con il quale si coordinerà il modo snello e dinamico tramite o incontri o comunicazioni anche a mezzo e mail in tutti i casi ciò risulterà necessario.</w:t>
            </w:r>
          </w:p>
          <w:p w14:paraId="0DB7A062"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I responsabili della trasmissione di ciascun dato/documento/informazione richiesti dalla normativa, sono indicati nell’ “Allegato Trasparenza”.</w:t>
            </w:r>
          </w:p>
          <w:p w14:paraId="58907FB4"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 xml:space="preserve">L’informazione deve rimanere, di norma, pubblicata per un periodo di 5 anni, decorrenti dal 1° gennaio dell’anno successivo a quello di cui decorre l’obbligo di pubblicazione, come stabilito dal comma 3 dell’art. 8 del </w:t>
            </w:r>
            <w:proofErr w:type="spellStart"/>
            <w:r>
              <w:rPr>
                <w:rFonts w:ascii="Times New Roman" w:eastAsia="Times New Roman" w:hAnsi="Times New Roman" w:cs="Times New Roman"/>
              </w:rPr>
              <w:t>D.Lgs.</w:t>
            </w:r>
            <w:proofErr w:type="spellEnd"/>
            <w:r>
              <w:rPr>
                <w:rFonts w:ascii="Times New Roman" w:eastAsia="Times New Roman" w:hAnsi="Times New Roman" w:cs="Times New Roman"/>
              </w:rPr>
              <w:t xml:space="preserve"> n°33/2013. Gli atti che producono i loro effetti oltre i 5 anni, andranno comunque pubblicati fino alla data di efficacia. Allo scadere del termine sono comunque conservati e resi disponibili all’interno di distinte sezioni di archivio.</w:t>
            </w:r>
          </w:p>
          <w:p w14:paraId="09FCD2C6" w14:textId="77777777" w:rsidR="009E4E30" w:rsidRDefault="009E4E30">
            <w:pPr>
              <w:rPr>
                <w:rFonts w:ascii="Times New Roman" w:eastAsia="Times New Roman" w:hAnsi="Times New Roman" w:cs="Times New Roman"/>
              </w:rPr>
            </w:pPr>
          </w:p>
          <w:p w14:paraId="3A800DC2" w14:textId="77777777" w:rsidR="002C5D72" w:rsidRPr="009E4E30" w:rsidRDefault="00984C5F" w:rsidP="009E4E30">
            <w:pPr>
              <w:rPr>
                <w:rFonts w:ascii="Times New Roman" w:hAnsi="Times New Roman" w:cs="Times New Roman"/>
                <w:b/>
                <w:bCs/>
                <w:u w:val="single"/>
              </w:rPr>
            </w:pPr>
            <w:r w:rsidRPr="009E4E30">
              <w:rPr>
                <w:rFonts w:ascii="Times New Roman" w:hAnsi="Times New Roman" w:cs="Times New Roman"/>
                <w:b/>
                <w:bCs/>
                <w:u w:val="single"/>
              </w:rPr>
              <w:t>Referenti per la trasparenza all’Interno dell’Amministrazione</w:t>
            </w:r>
          </w:p>
          <w:p w14:paraId="5D9C9E7F" w14:textId="77777777" w:rsidR="002C5D72" w:rsidRDefault="00984C5F">
            <w:pPr>
              <w:widowControl w:val="0"/>
              <w:rPr>
                <w:rFonts w:ascii="Times New Roman" w:eastAsia="Times New Roman" w:hAnsi="Times New Roman" w:cs="Times New Roman"/>
              </w:rPr>
            </w:pPr>
            <w:r>
              <w:rPr>
                <w:rFonts w:ascii="Times New Roman" w:eastAsia="Times New Roman" w:hAnsi="Times New Roman" w:cs="Times New Roman"/>
              </w:rPr>
              <w:t>Il responsabile della trasparenza si avvale di una serie di referenti all’interno dell’Amministrazione, con l’obiettivo di adempiere agli obblighi di pubblicazione e aggiornamento dei dati nella sezione “Amministrazione trasparente”.</w:t>
            </w:r>
          </w:p>
          <w:p w14:paraId="5C7951DD" w14:textId="77777777" w:rsidR="002C5D72" w:rsidRDefault="00984C5F">
            <w:pPr>
              <w:widowControl w:val="0"/>
              <w:rPr>
                <w:rFonts w:ascii="Times New Roman" w:eastAsia="Times New Roman" w:hAnsi="Times New Roman" w:cs="Times New Roman"/>
              </w:rPr>
            </w:pPr>
            <w:r>
              <w:rPr>
                <w:rFonts w:ascii="Times New Roman" w:eastAsia="Times New Roman" w:hAnsi="Times New Roman" w:cs="Times New Roman"/>
              </w:rPr>
              <w:t xml:space="preserve">In particolare, si individua nella figura </w:t>
            </w:r>
            <w:proofErr w:type="spellStart"/>
            <w:r>
              <w:rPr>
                <w:rFonts w:ascii="Times New Roman" w:eastAsia="Times New Roman" w:hAnsi="Times New Roman" w:cs="Times New Roman"/>
              </w:rPr>
              <w:t>dell’Ing</w:t>
            </w:r>
            <w:proofErr w:type="spellEnd"/>
            <w:r>
              <w:rPr>
                <w:rFonts w:ascii="Times New Roman" w:eastAsia="Times New Roman" w:hAnsi="Times New Roman" w:cs="Times New Roman"/>
              </w:rPr>
              <w:t xml:space="preserve">. Vallerotonda Mauro, colui che si occupa della pubblicazione e dell’aggiornamento dei dati, per ciascun livello previsto dalla sezione </w:t>
            </w:r>
            <w:r>
              <w:rPr>
                <w:rFonts w:ascii="Times New Roman" w:eastAsia="Times New Roman" w:hAnsi="Times New Roman" w:cs="Times New Roman"/>
              </w:rPr>
              <w:lastRenderedPageBreak/>
              <w:t>“Amministrazione trasparente”:</w:t>
            </w:r>
          </w:p>
          <w:p w14:paraId="1B102AFB" w14:textId="77777777" w:rsidR="009E4E30" w:rsidRDefault="009E4E30">
            <w:pPr>
              <w:widowControl w:val="0"/>
              <w:rPr>
                <w:rFonts w:ascii="Times New Roman" w:eastAsia="Times New Roman" w:hAnsi="Times New Roman" w:cs="Times New Roman"/>
              </w:rPr>
            </w:pPr>
          </w:p>
          <w:p w14:paraId="3546826C" w14:textId="77777777" w:rsidR="002C5D72" w:rsidRPr="009E4E30" w:rsidRDefault="00984C5F" w:rsidP="009E4E30">
            <w:pPr>
              <w:rPr>
                <w:rFonts w:ascii="Times New Roman" w:hAnsi="Times New Roman" w:cs="Times New Roman"/>
                <w:b/>
                <w:bCs/>
                <w:u w:val="single"/>
              </w:rPr>
            </w:pPr>
            <w:r w:rsidRPr="009E4E30">
              <w:rPr>
                <w:rFonts w:ascii="Times New Roman" w:hAnsi="Times New Roman" w:cs="Times New Roman"/>
                <w:b/>
                <w:bCs/>
                <w:u w:val="single"/>
              </w:rPr>
              <w:t>Misure organizzative volte ad assicurare la regolarità e la tempestività dei flussi informativi</w:t>
            </w:r>
          </w:p>
          <w:p w14:paraId="6D063BBA" w14:textId="77777777" w:rsidR="002C5D72" w:rsidRDefault="00984C5F">
            <w:pPr>
              <w:spacing w:before="240"/>
              <w:rPr>
                <w:rFonts w:ascii="Times New Roman" w:eastAsia="Times New Roman" w:hAnsi="Times New Roman" w:cs="Times New Roman"/>
              </w:rPr>
            </w:pPr>
            <w:r>
              <w:rPr>
                <w:rFonts w:ascii="Times New Roman" w:eastAsia="Times New Roman" w:hAnsi="Times New Roman" w:cs="Times New Roman"/>
              </w:rPr>
              <w:t>L’Amministrazione, per il tramite del responsabile della trasparenza e dei referenti individuati nel precedente paragrafo, pubblica i dati secondo le scadenze previste dalla legge e, laddove non sia presente una scadenza, si attiene al principio della tempestività.</w:t>
            </w:r>
          </w:p>
          <w:p w14:paraId="232E4E40"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Il concetto di tempestività è interpretato in relazione ai portatori di interesse: la pubblicazione deve essere effettuata in tempo utile a consentire loro di esperire tutti i mezzi di tutela riconosciuti dalla legge quali la proposizione di ricorsi giurisdizionali.</w:t>
            </w:r>
          </w:p>
          <w:p w14:paraId="5113058E" w14:textId="77777777" w:rsidR="009E4E30" w:rsidRDefault="009E4E30">
            <w:pPr>
              <w:rPr>
                <w:rFonts w:ascii="Times New Roman" w:eastAsia="Times New Roman" w:hAnsi="Times New Roman" w:cs="Times New Roman"/>
              </w:rPr>
            </w:pPr>
          </w:p>
          <w:p w14:paraId="427CB482" w14:textId="77777777" w:rsidR="002C5D72" w:rsidRPr="009E4E30" w:rsidRDefault="00984C5F" w:rsidP="009E4E30">
            <w:pPr>
              <w:rPr>
                <w:rFonts w:ascii="Times New Roman" w:hAnsi="Times New Roman" w:cs="Times New Roman"/>
                <w:b/>
                <w:bCs/>
                <w:u w:val="single"/>
              </w:rPr>
            </w:pPr>
            <w:r w:rsidRPr="009E4E30">
              <w:rPr>
                <w:rFonts w:ascii="Times New Roman" w:hAnsi="Times New Roman" w:cs="Times New Roman"/>
                <w:b/>
                <w:bCs/>
                <w:u w:val="single"/>
              </w:rPr>
              <w:t>Misure di monitoraggio e di vigilanza sull’attuazione degli obblighi di trasparenza a supporto dell’attività di controllo dell’adempimento da parte del responsabile della trasparenza</w:t>
            </w:r>
          </w:p>
          <w:p w14:paraId="4525AF1A" w14:textId="77777777" w:rsidR="002C5D72" w:rsidRDefault="00984C5F">
            <w:pPr>
              <w:rPr>
                <w:rFonts w:ascii="Times New Roman" w:eastAsia="Times New Roman" w:hAnsi="Times New Roman" w:cs="Times New Roman"/>
              </w:rPr>
            </w:pPr>
            <w:r>
              <w:rPr>
                <w:rFonts w:ascii="Times New Roman" w:eastAsia="Times New Roman" w:hAnsi="Times New Roman" w:cs="Times New Roman"/>
              </w:rPr>
              <w:t>Il monitoraggio per la verifica dei dati viene effettuato dal responsabile della trasparenza con cadenza trimestrale.</w:t>
            </w:r>
          </w:p>
          <w:p w14:paraId="51BB440C" w14:textId="77777777" w:rsidR="002C5D72" w:rsidRPr="009E4E30" w:rsidRDefault="00984C5F" w:rsidP="009E4E30">
            <w:pPr>
              <w:pStyle w:val="Paragrafoelenco"/>
              <w:numPr>
                <w:ilvl w:val="0"/>
                <w:numId w:val="32"/>
              </w:numPr>
              <w:spacing w:before="240" w:after="120"/>
              <w:ind w:left="714" w:hanging="357"/>
              <w:contextualSpacing w:val="0"/>
              <w:rPr>
                <w:rFonts w:ascii="Times New Roman" w:hAnsi="Times New Roman" w:cs="Times New Roman"/>
                <w:b/>
                <w:bCs/>
              </w:rPr>
            </w:pPr>
            <w:r w:rsidRPr="009E4E30">
              <w:rPr>
                <w:rFonts w:ascii="Times New Roman" w:hAnsi="Times New Roman" w:cs="Times New Roman"/>
                <w:b/>
                <w:bCs/>
              </w:rPr>
              <w:t>Strumenti e tecniche di rilevazione dell’effettivo utilizzo dei dati da parte degli utenti della sezione “Amministrazione trasparente”</w:t>
            </w:r>
          </w:p>
          <w:p w14:paraId="182E64C4" w14:textId="77777777" w:rsidR="002C5D72" w:rsidRPr="009E4E30" w:rsidRDefault="00984C5F" w:rsidP="009E4E30">
            <w:pPr>
              <w:rPr>
                <w:rFonts w:ascii="Times New Roman" w:hAnsi="Times New Roman" w:cs="Times New Roman"/>
                <w:b/>
                <w:bCs/>
                <w:u w:val="single"/>
              </w:rPr>
            </w:pPr>
            <w:r w:rsidRPr="009E4E30">
              <w:rPr>
                <w:rFonts w:ascii="Times New Roman" w:hAnsi="Times New Roman" w:cs="Times New Roman"/>
                <w:b/>
                <w:bCs/>
                <w:u w:val="single"/>
              </w:rPr>
              <w:t>Misure per assicurare l’efficacia dell’istituto dell’accesso civico</w:t>
            </w:r>
          </w:p>
          <w:p w14:paraId="46DC75F7" w14:textId="77777777" w:rsidR="002C5D72" w:rsidRDefault="00984C5F">
            <w:pPr>
              <w:rPr>
                <w:rFonts w:ascii="Times New Roman" w:eastAsia="Times New Roman" w:hAnsi="Times New Roman" w:cs="Times New Roman"/>
              </w:rPr>
            </w:pPr>
            <w:r>
              <w:t xml:space="preserve">     </w:t>
            </w:r>
          </w:p>
          <w:p w14:paraId="12A65881" w14:textId="55281ED4" w:rsidR="002C5D72" w:rsidRDefault="00984C5F">
            <w:pPr>
              <w:rPr>
                <w:rFonts w:ascii="Times New Roman" w:eastAsia="Times New Roman" w:hAnsi="Times New Roman" w:cs="Times New Roman"/>
              </w:rPr>
            </w:pPr>
            <w:r w:rsidRPr="00CC5DB7">
              <w:rPr>
                <w:rFonts w:ascii="Times New Roman" w:eastAsia="Times New Roman" w:hAnsi="Times New Roman" w:cs="Times New Roman"/>
              </w:rPr>
              <w:t>Il Consorzio si riserva di predisporre nel corso del 202</w:t>
            </w:r>
            <w:r w:rsidR="00243C40">
              <w:rPr>
                <w:rFonts w:ascii="Times New Roman" w:eastAsia="Times New Roman" w:hAnsi="Times New Roman" w:cs="Times New Roman"/>
              </w:rPr>
              <w:t>6</w:t>
            </w:r>
            <w:r w:rsidRPr="00CC5DB7">
              <w:rPr>
                <w:rFonts w:ascii="Times New Roman" w:eastAsia="Times New Roman" w:hAnsi="Times New Roman" w:cs="Times New Roman"/>
              </w:rPr>
              <w:t xml:space="preserve"> un regolamento volto a disciplinare criteri e modalità sull’accesso civico. </w:t>
            </w:r>
          </w:p>
          <w:p w14:paraId="4430F163" w14:textId="77777777" w:rsidR="009E4E30" w:rsidRPr="00CC5DB7" w:rsidRDefault="009E4E30">
            <w:pPr>
              <w:rPr>
                <w:rFonts w:ascii="Times New Roman" w:eastAsia="Times New Roman" w:hAnsi="Times New Roman" w:cs="Times New Roman"/>
                <w:color w:val="FF0000"/>
              </w:rPr>
            </w:pPr>
          </w:p>
          <w:p w14:paraId="129E0330" w14:textId="77777777" w:rsidR="002C5D72" w:rsidRPr="009E4E30" w:rsidRDefault="00984C5F" w:rsidP="009E4E30">
            <w:pPr>
              <w:rPr>
                <w:rFonts w:ascii="Times New Roman" w:hAnsi="Times New Roman" w:cs="Times New Roman"/>
                <w:b/>
                <w:bCs/>
                <w:u w:val="single"/>
              </w:rPr>
            </w:pPr>
            <w:r w:rsidRPr="009E4E30">
              <w:rPr>
                <w:rFonts w:ascii="Times New Roman" w:hAnsi="Times New Roman" w:cs="Times New Roman"/>
                <w:b/>
                <w:bCs/>
                <w:u w:val="single"/>
              </w:rPr>
              <w:t>Diritto di accesso, accesso civico semplice e generalizzato</w:t>
            </w:r>
          </w:p>
          <w:p w14:paraId="52ED165D" w14:textId="77777777" w:rsidR="002C5D72" w:rsidRDefault="00984C5F">
            <w:pPr>
              <w:widowControl w:val="0"/>
              <w:pBdr>
                <w:top w:val="nil"/>
                <w:left w:val="nil"/>
                <w:bottom w:val="nil"/>
                <w:right w:val="nil"/>
                <w:between w:val="nil"/>
              </w:pBdr>
              <w:spacing w:before="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Il Consorzio, nel rispetto della disciplina del diritto di accesso ai documenti amministrativi di cui al capo V della legge 7 agosto 1990, n.241, e successive modificazioni, in materia di procedimento amministrativo, rende accessibili in ogni momento agli interessati le informazioni relative ai provvedimenti e ai procedimenti amministrativi, ivi comprese quelle relative allo stato della procedura, ai relativi tempi e allo specifico ufficio competente in ogni singola fase. </w:t>
            </w:r>
          </w:p>
          <w:p w14:paraId="6C7FC406" w14:textId="77777777" w:rsidR="002C5D72" w:rsidRDefault="00984C5F">
            <w:pPr>
              <w:widowControl w:val="0"/>
              <w:pBdr>
                <w:top w:val="nil"/>
                <w:left w:val="nil"/>
                <w:bottom w:val="nil"/>
                <w:right w:val="nil"/>
                <w:between w:val="nil"/>
              </w:pBdr>
              <w:spacing w:before="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Il Consorzio riconosce ed assicura a chiunque il diritto di richiedere la pubblicazione di documenti, informazioni o dati, nei casi in cui tale obbligo sia stato omesso da parte dell’Amministrazione (accesso civico semplice) nonché il diritto di accedere ai dati e ai documenti detenuti dalle pubbliche amministrazioni, ulteriori rispetto a quelli oggetto di pubblicazione (accesso civico generalizzato). L'accesso civico, sia semplice che generalizzato, è un diritto che può essere esercitato da chiunque, è gratuito, non deve essere motivato. </w:t>
            </w:r>
          </w:p>
          <w:p w14:paraId="7C901D00" w14:textId="77777777" w:rsidR="002C5D72" w:rsidRDefault="00984C5F">
            <w:pPr>
              <w:widowControl w:val="0"/>
              <w:pBdr>
                <w:top w:val="nil"/>
                <w:left w:val="nil"/>
                <w:bottom w:val="nil"/>
                <w:right w:val="nil"/>
                <w:between w:val="nil"/>
              </w:pBdr>
              <w:spacing w:before="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L’istanza di accesso può essere trasmessa per via telematica, deve avere ad oggetto una specifica documentazione in possesso dell’Ente (indicata in modo sufficientemente preciso e circoscritto), ed è presentata, alternativamente ad uno dei seguenti uffici: </w:t>
            </w:r>
          </w:p>
          <w:p w14:paraId="3FB58EE6" w14:textId="77777777" w:rsidR="002C5D72" w:rsidRDefault="00984C5F">
            <w:pPr>
              <w:widowControl w:val="0"/>
              <w:pBdr>
                <w:top w:val="nil"/>
                <w:left w:val="nil"/>
                <w:bottom w:val="nil"/>
                <w:right w:val="nil"/>
                <w:between w:val="nil"/>
              </w:pBdr>
              <w:spacing w:before="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 all’ufficio che detiene i dati, le informazioni o i documenti; </w:t>
            </w:r>
          </w:p>
          <w:p w14:paraId="3337D7CF" w14:textId="77777777" w:rsidR="002C5D72" w:rsidRDefault="00984C5F">
            <w:pPr>
              <w:widowControl w:val="0"/>
              <w:pBdr>
                <w:top w:val="nil"/>
                <w:left w:val="nil"/>
                <w:bottom w:val="nil"/>
                <w:right w:val="nil"/>
                <w:between w:val="nil"/>
              </w:pBdr>
              <w:spacing w:before="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 all’ufficio relazioni con il pubblico; </w:t>
            </w:r>
          </w:p>
          <w:p w14:paraId="005EFA44" w14:textId="77777777" w:rsidR="002C5D72" w:rsidRDefault="00984C5F">
            <w:pPr>
              <w:widowControl w:val="0"/>
              <w:pBdr>
                <w:top w:val="nil"/>
                <w:left w:val="nil"/>
                <w:bottom w:val="nil"/>
                <w:right w:val="nil"/>
                <w:between w:val="nil"/>
              </w:pBdr>
              <w:spacing w:before="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 ad altro ufficio indicato dall’Ente nella sezione “Amministrazione trasparente” del sito istituzionale; </w:t>
            </w:r>
          </w:p>
          <w:p w14:paraId="56B3C2EA" w14:textId="77777777" w:rsidR="002C5D72" w:rsidRDefault="00984C5F">
            <w:pPr>
              <w:widowControl w:val="0"/>
              <w:pBdr>
                <w:top w:val="nil"/>
                <w:left w:val="nil"/>
                <w:bottom w:val="nil"/>
                <w:right w:val="nil"/>
                <w:between w:val="nil"/>
              </w:pBdr>
              <w:spacing w:before="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d) al Responsabile della prevenzione della corruzione e della trasparenza, quando l’istanza ha ad oggetto dati, informazioni o documenti oggetto di pubblicazione obbligatoria ai sensi del decreto trasparenza. Il Responsabile della prevenzione della corruzione e della trasparenza può chiedere, in ogni tempo, agli uffici informazioni sull’esito delle istanze. </w:t>
            </w:r>
          </w:p>
          <w:p w14:paraId="49497E66" w14:textId="77777777" w:rsidR="002C5D72" w:rsidRDefault="00984C5F">
            <w:pPr>
              <w:widowControl w:val="0"/>
              <w:pBdr>
                <w:top w:val="nil"/>
                <w:left w:val="nil"/>
                <w:bottom w:val="nil"/>
                <w:right w:val="nil"/>
                <w:between w:val="nil"/>
              </w:pBdr>
              <w:spacing w:before="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Nei casi di ritardo o mancata risposta il richiedente può ricorrere al titolare del potere sostitutivo. </w:t>
            </w:r>
          </w:p>
          <w:p w14:paraId="2382ECCB" w14:textId="77777777" w:rsidR="002C5D72" w:rsidRDefault="00984C5F">
            <w:pPr>
              <w:widowControl w:val="0"/>
              <w:numPr>
                <w:ilvl w:val="0"/>
                <w:numId w:val="11"/>
              </w:numPr>
              <w:pBdr>
                <w:top w:val="nil"/>
                <w:left w:val="nil"/>
                <w:bottom w:val="nil"/>
                <w:right w:val="nil"/>
                <w:between w:val="nil"/>
              </w:pBdr>
              <w:spacing w:before="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La richiesta può essere presentata sul modulo appositamente predisposto e messo a disposizione sul sito istituzionale e presentata: -direttamente o tramite posta ordinaria: Responsabile per la Trasparenza, c/o ufficio protocollo Consorzio di Bonifica “Valle del Liri” –Via GB Vico, 6 – 03043 Cassino</w:t>
            </w:r>
          </w:p>
          <w:p w14:paraId="70C2E423" w14:textId="77777777" w:rsidR="002C5D72" w:rsidRDefault="00984C5F">
            <w:pPr>
              <w:widowControl w:val="0"/>
              <w:numPr>
                <w:ilvl w:val="1"/>
                <w:numId w:val="20"/>
              </w:numPr>
              <w:pBdr>
                <w:top w:val="nil"/>
                <w:left w:val="nil"/>
                <w:bottom w:val="nil"/>
                <w:right w:val="nil"/>
                <w:between w:val="nil"/>
              </w:pBdr>
              <w:spacing w:before="120" w:line="276" w:lineRule="auto"/>
              <w:ind w:left="709"/>
              <w:rPr>
                <w:rFonts w:ascii="Times New Roman" w:eastAsia="Times New Roman" w:hAnsi="Times New Roman" w:cs="Times New Roman"/>
                <w:color w:val="000000"/>
              </w:rPr>
            </w:pPr>
            <w:r>
              <w:rPr>
                <w:rFonts w:ascii="Times New Roman" w:eastAsia="Times New Roman" w:hAnsi="Times New Roman" w:cs="Times New Roman"/>
                <w:color w:val="000000"/>
              </w:rPr>
              <w:t xml:space="preserve">tramite Posta Certificata (PEC): consorziovalledelliri@messaggipec.it; </w:t>
            </w:r>
          </w:p>
          <w:p w14:paraId="7FB6FBFC" w14:textId="77777777" w:rsidR="002C5D72" w:rsidRDefault="00984C5F">
            <w:pPr>
              <w:widowControl w:val="0"/>
              <w:pBdr>
                <w:top w:val="nil"/>
                <w:left w:val="nil"/>
                <w:bottom w:val="nil"/>
                <w:right w:val="nil"/>
                <w:between w:val="nil"/>
              </w:pBdr>
              <w:spacing w:before="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Contro le decisioni e contro il silenzio sulla richiesta di accesso civico connessa all'inadempimento degli obblighi di trasparenza il richiedente può proporre ricorso al giudice amministrativo entro trenta giorni dalla conoscenza della decisione dell’Ente o dalla formazione del silenzio. </w:t>
            </w:r>
          </w:p>
          <w:p w14:paraId="29EDFAB1" w14:textId="4F96FC82" w:rsidR="002C5D72" w:rsidRDefault="00984C5F">
            <w:pPr>
              <w:rPr>
                <w:rFonts w:ascii="Times New Roman" w:eastAsia="Times New Roman" w:hAnsi="Times New Roman" w:cs="Times New Roman"/>
              </w:rPr>
            </w:pPr>
            <w:r>
              <w:rPr>
                <w:rFonts w:ascii="Times New Roman" w:eastAsia="Times New Roman" w:hAnsi="Times New Roman" w:cs="Times New Roman"/>
              </w:rPr>
              <w:t>Nel corso del 202</w:t>
            </w:r>
            <w:r w:rsidR="008612ED">
              <w:rPr>
                <w:rFonts w:ascii="Times New Roman" w:eastAsia="Times New Roman" w:hAnsi="Times New Roman" w:cs="Times New Roman"/>
              </w:rPr>
              <w:t>5</w:t>
            </w:r>
            <w:r>
              <w:rPr>
                <w:rFonts w:ascii="Times New Roman" w:eastAsia="Times New Roman" w:hAnsi="Times New Roman" w:cs="Times New Roman"/>
              </w:rPr>
              <w:t xml:space="preserve"> si è proceduto all’aggiornamento del Registro delle Istanze di accesso presentate ( per tutte le tipologie di accesso, documentale, civico semplice e generalizzato), contenente l’elenco ordinato delle richieste con l’oggetto e la data, nonché il relativo esito con la data della decisione, che sarà pubblicato, oscurato i dati personali eventualmente presenti, almeno ogni tre mesi nella sezione “Amministrazione Trasparente”; si procederà altresì alla predisposizione di un apposito Regolamento sull’accesso che disciplini i profili procedurali e organizzativi di carattere interno.</w:t>
            </w:r>
          </w:p>
          <w:p w14:paraId="27EA701C" w14:textId="77777777" w:rsidR="009E4E30" w:rsidRDefault="009E4E30">
            <w:pPr>
              <w:rPr>
                <w:rFonts w:ascii="Times New Roman" w:eastAsia="Times New Roman" w:hAnsi="Times New Roman" w:cs="Times New Roman"/>
              </w:rPr>
            </w:pPr>
          </w:p>
          <w:p w14:paraId="29B733CA" w14:textId="77777777" w:rsidR="002C5D72" w:rsidRPr="009E4E30" w:rsidRDefault="00984C5F" w:rsidP="009E4E30">
            <w:pPr>
              <w:rPr>
                <w:rFonts w:ascii="Times New Roman" w:hAnsi="Times New Roman" w:cs="Times New Roman"/>
                <w:b/>
                <w:bCs/>
                <w:u w:val="single"/>
              </w:rPr>
            </w:pPr>
            <w:r w:rsidRPr="009E4E30">
              <w:rPr>
                <w:rFonts w:ascii="Times New Roman" w:hAnsi="Times New Roman" w:cs="Times New Roman"/>
                <w:b/>
                <w:bCs/>
                <w:u w:val="single"/>
              </w:rPr>
              <w:t>Pubblicazione e aggiornamento dei dati, monitoraggio</w:t>
            </w:r>
          </w:p>
          <w:p w14:paraId="744A9DE7" w14:textId="77777777" w:rsidR="002C5D72" w:rsidRDefault="00984C5F">
            <w:pPr>
              <w:widowControl w:val="0"/>
              <w:spacing w:before="120"/>
              <w:rPr>
                <w:rFonts w:ascii="Times New Roman" w:eastAsia="Times New Roman" w:hAnsi="Times New Roman" w:cs="Times New Roman"/>
              </w:rPr>
            </w:pPr>
            <w:r>
              <w:rPr>
                <w:rFonts w:ascii="Times New Roman" w:eastAsia="Times New Roman" w:hAnsi="Times New Roman" w:cs="Times New Roman"/>
              </w:rPr>
              <w:t xml:space="preserve">Per ogni settore, ciascun dirigente, a seconda del numero e della tipologia di servizi cui è preposto, deve individuare almeno un referente per la trasparenza. </w:t>
            </w:r>
          </w:p>
          <w:p w14:paraId="6D9898BB" w14:textId="77777777" w:rsidR="002C5D72" w:rsidRDefault="00984C5F">
            <w:pPr>
              <w:widowControl w:val="0"/>
              <w:spacing w:before="120"/>
              <w:rPr>
                <w:rFonts w:ascii="Times New Roman" w:eastAsia="Times New Roman" w:hAnsi="Times New Roman" w:cs="Times New Roman"/>
              </w:rPr>
            </w:pPr>
            <w:r>
              <w:rPr>
                <w:rFonts w:ascii="Times New Roman" w:eastAsia="Times New Roman" w:hAnsi="Times New Roman" w:cs="Times New Roman"/>
              </w:rPr>
              <w:t xml:space="preserve">In caso di variazione dei nominativi dei referenti di cui sopra, verrà data comunicazione sul sito istituzionale dell’Ente e sarà annotata nel presente documento al primo aggiornamento periodico dello stesso. </w:t>
            </w:r>
          </w:p>
          <w:p w14:paraId="12283AD8" w14:textId="77777777" w:rsidR="002C5D72" w:rsidRDefault="00984C5F">
            <w:pPr>
              <w:widowControl w:val="0"/>
              <w:spacing w:before="120"/>
              <w:rPr>
                <w:rFonts w:ascii="Times New Roman" w:eastAsia="Times New Roman" w:hAnsi="Times New Roman" w:cs="Times New Roman"/>
              </w:rPr>
            </w:pPr>
            <w:r>
              <w:rPr>
                <w:rFonts w:ascii="Times New Roman" w:eastAsia="Times New Roman" w:hAnsi="Times New Roman" w:cs="Times New Roman"/>
              </w:rPr>
              <w:t xml:space="preserve">I referenti per la trasparenza hanno il compito di raccogliere ed organizzare i dati oggetto di pubblicazione e/o aggiornamento e, dopo averli sottoposti alla supervisione del dirigente di riferimento, trasmetterli al Responsabile della pubblicazione. </w:t>
            </w:r>
          </w:p>
          <w:p w14:paraId="2C661C27" w14:textId="77777777" w:rsidR="002C5D72" w:rsidRDefault="00984C5F">
            <w:pPr>
              <w:widowControl w:val="0"/>
              <w:spacing w:before="120"/>
              <w:rPr>
                <w:rFonts w:ascii="Times New Roman" w:eastAsia="Times New Roman" w:hAnsi="Times New Roman" w:cs="Times New Roman"/>
              </w:rPr>
            </w:pPr>
            <w:r>
              <w:rPr>
                <w:rFonts w:ascii="Times New Roman" w:eastAsia="Times New Roman" w:hAnsi="Times New Roman" w:cs="Times New Roman"/>
              </w:rPr>
              <w:t xml:space="preserve">Per quanto sopra, nell’ottica di un corretto, continuo e costante flusso delle informazioni, ciascun dipendente assicura l'adempimento degli obblighi di trasparenza previsti dalle disposizioni normative vigenti, prestando la massima collaborazione nell'elaborazione, reperimento e trasmissione dei dati sottoposti all'obbligo di pubblicazione sul sito istituzionale. </w:t>
            </w:r>
          </w:p>
          <w:p w14:paraId="6452DA09" w14:textId="77777777" w:rsidR="002C5D72" w:rsidRDefault="00984C5F">
            <w:pPr>
              <w:widowControl w:val="0"/>
              <w:spacing w:before="120"/>
              <w:rPr>
                <w:rFonts w:ascii="Times New Roman" w:eastAsia="Times New Roman" w:hAnsi="Times New Roman" w:cs="Times New Roman"/>
              </w:rPr>
            </w:pPr>
            <w:r>
              <w:rPr>
                <w:rFonts w:ascii="Times New Roman" w:eastAsia="Times New Roman" w:hAnsi="Times New Roman" w:cs="Times New Roman"/>
              </w:rPr>
              <w:t xml:space="preserve">Il RT svolge stabilmente compiti di monitoraggio e di controllo sull’attività di adempimento da parte dell’Ente degli obblighi di pubblicazione previsti dalla normativa vigente. </w:t>
            </w:r>
          </w:p>
          <w:p w14:paraId="59836B40" w14:textId="77777777" w:rsidR="002C5D72" w:rsidRDefault="00984C5F">
            <w:pPr>
              <w:widowControl w:val="0"/>
              <w:spacing w:before="120"/>
              <w:rPr>
                <w:rFonts w:ascii="Times New Roman" w:eastAsia="Times New Roman" w:hAnsi="Times New Roman" w:cs="Times New Roman"/>
              </w:rPr>
            </w:pPr>
            <w:r>
              <w:rPr>
                <w:rFonts w:ascii="Times New Roman" w:eastAsia="Times New Roman" w:hAnsi="Times New Roman" w:cs="Times New Roman"/>
              </w:rPr>
              <w:t>In Allegato si riporta la tabella contenete le informazioni che devono essere pubblicate nella sezione “Amministrazione Trasparente” del sito internet con le modalità di attuazione</w:t>
            </w:r>
          </w:p>
        </w:tc>
      </w:tr>
    </w:tbl>
    <w:p w14:paraId="6E1686E4" w14:textId="77777777" w:rsidR="002C5D72" w:rsidRDefault="00984C5F">
      <w:pPr>
        <w:spacing w:after="160"/>
        <w:jc w:val="left"/>
        <w:rPr>
          <w:rFonts w:ascii="Times New Roman" w:eastAsia="Times New Roman" w:hAnsi="Times New Roman" w:cs="Times New Roman"/>
        </w:rPr>
      </w:pPr>
      <w:r>
        <w:lastRenderedPageBreak/>
        <w:br w:type="page"/>
      </w:r>
    </w:p>
    <w:p w14:paraId="7141C5C5" w14:textId="77777777" w:rsidR="002C5D72" w:rsidRDefault="00984C5F" w:rsidP="00026EAE">
      <w:pPr>
        <w:pStyle w:val="Titolo1"/>
      </w:pPr>
      <w:bookmarkStart w:id="18" w:name="_Toc188523417"/>
      <w:r>
        <w:lastRenderedPageBreak/>
        <w:t>PARTE V – RESPONSABILITA’ E TUTELE</w:t>
      </w:r>
      <w:bookmarkEnd w:id="18"/>
    </w:p>
    <w:p w14:paraId="034D1AF8" w14:textId="77777777" w:rsidR="002C5D72" w:rsidRDefault="00984C5F" w:rsidP="00E9632D">
      <w:pPr>
        <w:pStyle w:val="Titolo2"/>
      </w:pPr>
      <w:bookmarkStart w:id="19" w:name="_Toc188523418"/>
      <w:r>
        <w:t>- Inconferibilità, incompatibilità, cumulo di impieghi e incarichi a dipendenti</w:t>
      </w:r>
      <w:bookmarkEnd w:id="19"/>
    </w:p>
    <w:p w14:paraId="40104E12" w14:textId="77777777" w:rsidR="002C5D72" w:rsidRDefault="00984C5F">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Non possono essere assunti dai dipendenti del Consorzio incarichi non compresi nei compiti e doveri d’ufficio, che non siano espressamente previsti o disciplinati dalle leggi o dalle altre disposizioni normative e contrattuali in materia e che non siano espressamente autorizzati.</w:t>
      </w:r>
    </w:p>
    <w:p w14:paraId="4C8FE84D" w14:textId="77777777" w:rsidR="002C5D72" w:rsidRDefault="00984C5F">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Nel provvedimento di conferimento o di autorizzazione dovrà darsi atto che lo svolgimento dell’incarico non comporta alcuna incompatibilità, sia di diritto che di fatto, nell’interesse del buon andamento dell’amministrazione né situazioni di conflitto, anche potenziale, di interessi che pregiudichino l’esercizio imparziale delle funzioni attribuite dal dipendente.</w:t>
      </w:r>
    </w:p>
    <w:p w14:paraId="47CFA1B2" w14:textId="7A661165" w:rsidR="002C5D72" w:rsidRDefault="00984C5F" w:rsidP="00E9632D">
      <w:pPr>
        <w:pStyle w:val="Titolo2"/>
      </w:pPr>
      <w:bookmarkStart w:id="20" w:name="_Toc188523419"/>
      <w:r>
        <w:t>-Vigilanza sul rispetto delle disposizioni in materia di inconferibilità ed incompatibilità di incarichi presso le pubbliche amministrazioni e presso gli enti privati di controllo pubblico a norma dell’art.1 commi 49 e 50 della legge n.190/2012</w:t>
      </w:r>
      <w:bookmarkEnd w:id="20"/>
    </w:p>
    <w:p w14:paraId="037B0DB3" w14:textId="0F5EF873" w:rsidR="002C5D72" w:rsidRDefault="00984C5F">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Il Responsabile del Piano anticorruzione cura che, nell’Ente, siano rispettate le disposizioni del </w:t>
      </w:r>
      <w:proofErr w:type="spellStart"/>
      <w:r>
        <w:rPr>
          <w:rFonts w:ascii="Times New Roman" w:eastAsia="Times New Roman" w:hAnsi="Times New Roman" w:cs="Times New Roman"/>
          <w:color w:val="000000"/>
        </w:rPr>
        <w:t>D.Lgs.</w:t>
      </w:r>
      <w:proofErr w:type="spellEnd"/>
      <w:r>
        <w:rPr>
          <w:rFonts w:ascii="Times New Roman" w:eastAsia="Times New Roman" w:hAnsi="Times New Roman" w:cs="Times New Roman"/>
          <w:color w:val="000000"/>
        </w:rPr>
        <w:t xml:space="preserve"> 8 aprile</w:t>
      </w:r>
      <w:r w:rsidR="0003511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2013 n° 39 sulla inconferibilità degli incarichi con riguardo ad amministratori e dirigenti.</w:t>
      </w:r>
    </w:p>
    <w:p w14:paraId="22C92BF3" w14:textId="77777777" w:rsidR="002C5D72" w:rsidRDefault="00984C5F">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Al tal fine il Responsabile contesta all’interessato l’esistenza o l’insorgenza delle situazioni di inconferibilità o incompatibilità ai sensi del D.lgs. citato.</w:t>
      </w:r>
    </w:p>
    <w:p w14:paraId="1AA7CB4B" w14:textId="77777777" w:rsidR="002C5D72" w:rsidRDefault="00984C5F" w:rsidP="00593B75">
      <w:pPr>
        <w:widowControl w:val="0"/>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All’atto del conferimento d’incarico l’interessato presenta una dichiarazione sulla insussistenza di una delle cause di inconferibilità.</w:t>
      </w:r>
    </w:p>
    <w:p w14:paraId="322EB0B2" w14:textId="77777777" w:rsidR="002C5D72" w:rsidRDefault="00984C5F" w:rsidP="00593B75">
      <w:pPr>
        <w:widowControl w:val="0"/>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Nel corso dell’incarico l’interessato presenta annualmente una dichiarazione sulla insussistenza di una delle cause di incompatibilità.</w:t>
      </w:r>
    </w:p>
    <w:p w14:paraId="5A9F4FF7" w14:textId="1DE66F39" w:rsidR="00C16F8C" w:rsidRPr="00C16F8C" w:rsidRDefault="00984C5F" w:rsidP="00593B75">
      <w:pPr>
        <w:spacing w:line="360" w:lineRule="auto"/>
        <w:ind w:right="-142"/>
        <w:rPr>
          <w:rFonts w:ascii="Times New Roman" w:eastAsia="Times New Roman" w:hAnsi="Times New Roman" w:cs="Times New Roman"/>
        </w:rPr>
      </w:pPr>
      <w:r>
        <w:rPr>
          <w:rFonts w:ascii="Times New Roman" w:eastAsia="Times New Roman" w:hAnsi="Times New Roman" w:cs="Times New Roman"/>
          <w:color w:val="000000"/>
        </w:rPr>
        <w:t>Le dichiarazioni suddette sono pubblicate sul sito web del Consorzio. La dichiarazione è condizione necessaria per l’acquisizione di efficacia nell’incarico</w:t>
      </w:r>
      <w:r w:rsidRPr="00C16F8C">
        <w:rPr>
          <w:rFonts w:ascii="Times New Roman" w:eastAsia="Times New Roman" w:hAnsi="Times New Roman" w:cs="Times New Roman"/>
          <w:color w:val="000000"/>
        </w:rPr>
        <w:t>.</w:t>
      </w:r>
      <w:r w:rsidR="00C16F8C" w:rsidRPr="00C16F8C">
        <w:rPr>
          <w:rFonts w:ascii="Times New Roman" w:eastAsia="Times New Roman" w:hAnsi="Times New Roman" w:cs="Times New Roman"/>
        </w:rPr>
        <w:t xml:space="preserve"> Il personale che si trova nelle condizioni sopra descritte, ne dà comunicazione tempestiva al Responsabile dell’ufficio il quale verifica la situazione di conflitto e sostituisce l’interessato. La comunicazione viene resa dall’interessato al Responsabile in forma scritta contenente ogni informazione utile a valutare la rilevanza del presunto conflitto. La comunicazione è inviata anche al RPCT. Il Responsabile dell’ufficio, dopo aver eventualmente chiesto dei chiarimenti al dipendente utili per valutare la situazione, si pronuncia per iscritto sulla rilevanza del</w:t>
      </w:r>
      <w:r w:rsidR="00B8124A">
        <w:rPr>
          <w:rFonts w:ascii="Times New Roman" w:eastAsia="Times New Roman" w:hAnsi="Times New Roman" w:cs="Times New Roman"/>
        </w:rPr>
        <w:t xml:space="preserve"> </w:t>
      </w:r>
      <w:r w:rsidR="00C16F8C" w:rsidRPr="00C16F8C">
        <w:rPr>
          <w:rFonts w:ascii="Times New Roman" w:eastAsia="Times New Roman" w:hAnsi="Times New Roman" w:cs="Times New Roman"/>
        </w:rPr>
        <w:t>conflitt</w:t>
      </w:r>
      <w:r w:rsidR="00B8124A">
        <w:rPr>
          <w:rFonts w:ascii="Times New Roman" w:eastAsia="Times New Roman" w:hAnsi="Times New Roman" w:cs="Times New Roman"/>
        </w:rPr>
        <w:t>o</w:t>
      </w:r>
      <w:r w:rsidR="00C16F8C" w:rsidRPr="00C16F8C">
        <w:rPr>
          <w:rFonts w:ascii="Times New Roman" w:eastAsia="Times New Roman" w:hAnsi="Times New Roman" w:cs="Times New Roman"/>
        </w:rPr>
        <w:t xml:space="preserve">, dandone comunicazione all’interessato. Se lo ritiene rilevante assegna la pratica ad altro dipendente. Le segnalazioni vengo effettuate un protocollo riservato. </w:t>
      </w:r>
    </w:p>
    <w:p w14:paraId="2CCB943E" w14:textId="77777777" w:rsidR="00C16F8C" w:rsidRPr="00C16F8C" w:rsidRDefault="00C16F8C" w:rsidP="00593B75">
      <w:pPr>
        <w:spacing w:line="360" w:lineRule="auto"/>
        <w:ind w:right="-142"/>
        <w:rPr>
          <w:rFonts w:ascii="Times New Roman" w:eastAsia="Times New Roman" w:hAnsi="Times New Roman" w:cs="Times New Roman"/>
        </w:rPr>
      </w:pPr>
      <w:r w:rsidRPr="00C16F8C">
        <w:rPr>
          <w:rFonts w:ascii="Times New Roman" w:eastAsia="Times New Roman" w:hAnsi="Times New Roman" w:cs="Times New Roman"/>
        </w:rPr>
        <w:t>Sono oggetto di segnalazione, le situazioni che, pur non in grado di minare l’imparzialità del personale, vengono percepite come una minaccia.</w:t>
      </w:r>
    </w:p>
    <w:p w14:paraId="1902DC60" w14:textId="77777777" w:rsidR="00C16F8C" w:rsidRPr="00C16F8C" w:rsidRDefault="00C16F8C" w:rsidP="00593B75">
      <w:pPr>
        <w:spacing w:line="360" w:lineRule="auto"/>
        <w:ind w:right="-142"/>
        <w:rPr>
          <w:rFonts w:ascii="Times New Roman" w:eastAsia="Times New Roman" w:hAnsi="Times New Roman" w:cs="Times New Roman"/>
        </w:rPr>
      </w:pPr>
      <w:r w:rsidRPr="00C16F8C">
        <w:rPr>
          <w:rFonts w:ascii="Times New Roman" w:eastAsia="Times New Roman" w:hAnsi="Times New Roman" w:cs="Times New Roman"/>
        </w:rPr>
        <w:t xml:space="preserve">Sono oggetto di comunicazione le situazioni di conflitto di interessi che emergono in riferimento ad attività vincolata, anche se rispetto ad esse non si rileva un obbligo di astensione. Se il conflitto di </w:t>
      </w:r>
      <w:r w:rsidRPr="00C16F8C">
        <w:rPr>
          <w:rFonts w:ascii="Times New Roman" w:eastAsia="Times New Roman" w:hAnsi="Times New Roman" w:cs="Times New Roman"/>
        </w:rPr>
        <w:lastRenderedPageBreak/>
        <w:t xml:space="preserve">interesse è meramente apparente, tale da non interferire con l’imparzialità dell’amministrazione, il dipendente non ha l’obbligo di comunicarlo, deve, tuttavia, adoperarsi per far emergere la situazione reale.  </w:t>
      </w:r>
    </w:p>
    <w:p w14:paraId="1DCD1E27" w14:textId="77777777" w:rsidR="00C16F8C" w:rsidRPr="00C16F8C" w:rsidRDefault="00C16F8C" w:rsidP="00593B75">
      <w:pPr>
        <w:pBdr>
          <w:top w:val="nil"/>
          <w:left w:val="nil"/>
          <w:bottom w:val="nil"/>
          <w:right w:val="nil"/>
          <w:between w:val="nil"/>
        </w:pBdr>
        <w:spacing w:line="360" w:lineRule="auto"/>
        <w:ind w:right="-143"/>
        <w:rPr>
          <w:rFonts w:ascii="Times New Roman" w:eastAsia="Times New Roman" w:hAnsi="Times New Roman" w:cs="Times New Roman"/>
          <w:color w:val="000000"/>
        </w:rPr>
      </w:pPr>
      <w:r w:rsidRPr="00C16F8C">
        <w:rPr>
          <w:rFonts w:ascii="Times New Roman" w:eastAsia="Times New Roman" w:hAnsi="Times New Roman" w:cs="Times New Roman"/>
          <w:color w:val="000000"/>
        </w:rPr>
        <w:t>Egli si astiene altresì in ogni altro caso in cui sussistano gravi ragioni di convenienza o che possano danneggiare l’immagine dell’ente. La comunicazione va tempestivamente presentata al Responsabile ed al RPCT.</w:t>
      </w:r>
    </w:p>
    <w:p w14:paraId="610A7863" w14:textId="77777777" w:rsidR="00C16F8C" w:rsidRPr="00C16F8C" w:rsidRDefault="00C16F8C" w:rsidP="00593B75">
      <w:pPr>
        <w:pBdr>
          <w:top w:val="nil"/>
          <w:left w:val="nil"/>
          <w:bottom w:val="nil"/>
          <w:right w:val="nil"/>
          <w:between w:val="nil"/>
        </w:pBdr>
        <w:spacing w:line="360" w:lineRule="auto"/>
        <w:rPr>
          <w:rFonts w:ascii="Times New Roman" w:eastAsia="Times New Roman" w:hAnsi="Times New Roman" w:cs="Times New Roman"/>
          <w:color w:val="000000"/>
        </w:rPr>
      </w:pPr>
      <w:r w:rsidRPr="00C16F8C">
        <w:rPr>
          <w:rFonts w:ascii="Times New Roman" w:eastAsia="Times New Roman" w:hAnsi="Times New Roman" w:cs="Times New Roman"/>
          <w:color w:val="000000"/>
        </w:rPr>
        <w:t>E’ fatto altresì obbligo ai dipendenti comunicare all’Amministrazione la sussistenza nei loro confronti di provvedimenti di rinvio a giudizio in procedimenti penali.</w:t>
      </w:r>
    </w:p>
    <w:p w14:paraId="69B94CF9" w14:textId="77777777" w:rsidR="00C16F8C" w:rsidRPr="00C16F8C" w:rsidRDefault="00C16F8C" w:rsidP="00593B75">
      <w:pPr>
        <w:pBdr>
          <w:top w:val="nil"/>
          <w:left w:val="nil"/>
          <w:bottom w:val="nil"/>
          <w:right w:val="nil"/>
          <w:between w:val="nil"/>
        </w:pBdr>
        <w:spacing w:line="360" w:lineRule="auto"/>
        <w:rPr>
          <w:rFonts w:ascii="Times New Roman" w:eastAsia="Times New Roman" w:hAnsi="Times New Roman" w:cs="Times New Roman"/>
          <w:color w:val="000000"/>
        </w:rPr>
      </w:pPr>
      <w:r w:rsidRPr="00C16F8C">
        <w:rPr>
          <w:rFonts w:ascii="Times New Roman" w:eastAsia="Times New Roman" w:hAnsi="Times New Roman" w:cs="Times New Roman"/>
          <w:color w:val="000000"/>
        </w:rPr>
        <w:t>Rispetto alle situazioni di conflitto di interesse ed astensioni le norme di cui sopra si applicano anche ai Componenti delle Commissioni di Concorso i quali sono tenuti ad attestare di non trovasi nelle situazioni appena descritte.</w:t>
      </w:r>
    </w:p>
    <w:p w14:paraId="76BA44D9" w14:textId="77777777" w:rsidR="002C5D72" w:rsidRDefault="00984C5F" w:rsidP="00E9632D">
      <w:pPr>
        <w:pStyle w:val="Titolo2"/>
      </w:pPr>
      <w:r>
        <w:t xml:space="preserve">     </w:t>
      </w:r>
      <w:bookmarkStart w:id="21" w:name="_Toc188523420"/>
      <w:r>
        <w:t xml:space="preserve">- </w:t>
      </w:r>
      <w:proofErr w:type="spellStart"/>
      <w:r>
        <w:t>Wistleblowing</w:t>
      </w:r>
      <w:proofErr w:type="spellEnd"/>
      <w:r>
        <w:t>.</w:t>
      </w:r>
      <w:bookmarkEnd w:id="21"/>
    </w:p>
    <w:p w14:paraId="62F02387" w14:textId="43FF5FA5" w:rsidR="002C5D72" w:rsidRDefault="00984C5F" w:rsidP="00593B75">
      <w:pPr>
        <w:widowControl w:val="0"/>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Il Consorzio ha adottato, nel mese di marzo 2021, un sistema interamente web </w:t>
      </w:r>
      <w:proofErr w:type="spellStart"/>
      <w:r>
        <w:rPr>
          <w:rFonts w:ascii="Times New Roman" w:eastAsia="Times New Roman" w:hAnsi="Times New Roman" w:cs="Times New Roman"/>
          <w:color w:val="000000"/>
        </w:rPr>
        <w:t>based</w:t>
      </w:r>
      <w:proofErr w:type="spellEnd"/>
      <w:r>
        <w:rPr>
          <w:rFonts w:ascii="Times New Roman" w:eastAsia="Times New Roman" w:hAnsi="Times New Roman" w:cs="Times New Roman"/>
          <w:color w:val="000000"/>
        </w:rPr>
        <w:t xml:space="preserve">, utilizzabile da qualsiasi device, anche mobile, per la gestione delle segnalazioni in conformità alla legge 179/2017 e già aggiornato alle nuove linee guida adottate dall’ANAC con determina 469/2021. </w:t>
      </w:r>
    </w:p>
    <w:p w14:paraId="318FE50F" w14:textId="77777777" w:rsidR="002C5D72" w:rsidRDefault="00984C5F" w:rsidP="00593B75">
      <w:pPr>
        <w:pBdr>
          <w:top w:val="nil"/>
          <w:left w:val="nil"/>
          <w:bottom w:val="nil"/>
          <w:right w:val="nil"/>
          <w:between w:val="nil"/>
        </w:pBdr>
        <w:spacing w:line="360" w:lineRule="auto"/>
        <w:ind w:right="-24"/>
        <w:rPr>
          <w:rFonts w:ascii="Times New Roman" w:eastAsia="Times New Roman" w:hAnsi="Times New Roman" w:cs="Times New Roman"/>
          <w:color w:val="000000"/>
        </w:rPr>
      </w:pPr>
      <w:r>
        <w:rPr>
          <w:rFonts w:ascii="Times New Roman" w:eastAsia="Times New Roman" w:hAnsi="Times New Roman" w:cs="Times New Roman"/>
          <w:color w:val="000000"/>
        </w:rPr>
        <w:t xml:space="preserve">La soluzione consente non solo la gestione della fase di presentazione delle segnalazioni, ma anche il successivo procedimento di gestione. In ciò differenziandosi dalle altre soluzioni attualmente disponibili. Viene assicurato, così, il massimo grado di riservatezza sia dei dati del segnalante che della stessa segnalazione, dal momento della presentazione al momento della definitiva chiusura, non essendo necessario in nessuna fase procedere a stampe, invii via email, ecc. </w:t>
      </w:r>
    </w:p>
    <w:p w14:paraId="78534351" w14:textId="77777777" w:rsidR="002C5D72" w:rsidRDefault="00984C5F" w:rsidP="00593B75">
      <w:pPr>
        <w:pBdr>
          <w:top w:val="nil"/>
          <w:left w:val="nil"/>
          <w:bottom w:val="nil"/>
          <w:right w:val="nil"/>
          <w:between w:val="nil"/>
        </w:pBdr>
        <w:spacing w:line="360" w:lineRule="auto"/>
        <w:ind w:right="-24"/>
        <w:rPr>
          <w:rFonts w:ascii="Times New Roman" w:eastAsia="Times New Roman" w:hAnsi="Times New Roman" w:cs="Times New Roman"/>
          <w:color w:val="000000"/>
        </w:rPr>
      </w:pPr>
      <w:r>
        <w:rPr>
          <w:rFonts w:ascii="Times New Roman" w:eastAsia="Times New Roman" w:hAnsi="Times New Roman" w:cs="Times New Roman"/>
          <w:color w:val="000000"/>
        </w:rPr>
        <w:t xml:space="preserve">Ogni accesso alla segnalazione è tracciato (sia quelli dello stesso RPCT sia quelli dei soggetti interni eventualmente interessati da questi) e il RPCT potrà sempre visualizzare l'elenco di tutti gli accessi. </w:t>
      </w:r>
    </w:p>
    <w:p w14:paraId="2D4A7695" w14:textId="77777777" w:rsidR="002C5D72" w:rsidRDefault="00984C5F" w:rsidP="00593B75">
      <w:pPr>
        <w:pBdr>
          <w:top w:val="nil"/>
          <w:left w:val="nil"/>
          <w:bottom w:val="nil"/>
          <w:right w:val="nil"/>
          <w:between w:val="nil"/>
        </w:pBdr>
        <w:spacing w:line="360" w:lineRule="auto"/>
        <w:jc w:val="left"/>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Il RPCT è l'unico soggetto abilitato, su sua specifica richiesta, sempre tracciata dal sistema, all'accesso ai dati del segnalante. </w:t>
      </w:r>
    </w:p>
    <w:p w14:paraId="1CB40B39" w14:textId="77777777" w:rsidR="002C5D72" w:rsidRDefault="00984C5F" w:rsidP="00593B75">
      <w:pPr>
        <w:pBdr>
          <w:top w:val="nil"/>
          <w:left w:val="nil"/>
          <w:bottom w:val="nil"/>
          <w:right w:val="nil"/>
          <w:between w:val="nil"/>
        </w:pBdr>
        <w:spacing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La soluzione consente al RPCT di “dialogare” con il segnalante “mediante la soluzione”, quindi senza conoscerne l'identità. </w:t>
      </w:r>
    </w:p>
    <w:p w14:paraId="421F3C0F" w14:textId="77777777" w:rsidR="002C5D72" w:rsidRDefault="00984C5F" w:rsidP="00593B75">
      <w:pPr>
        <w:pBdr>
          <w:top w:val="nil"/>
          <w:left w:val="nil"/>
          <w:bottom w:val="nil"/>
          <w:right w:val="nil"/>
          <w:between w:val="nil"/>
        </w:pBdr>
        <w:spacing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Il segnalante può verificare lo stato di avanzamento del procedimento. </w:t>
      </w:r>
    </w:p>
    <w:p w14:paraId="434FE7B0" w14:textId="77777777" w:rsidR="002C5D72" w:rsidRDefault="00984C5F" w:rsidP="00593B75">
      <w:pPr>
        <w:pBdr>
          <w:top w:val="nil"/>
          <w:left w:val="nil"/>
          <w:bottom w:val="nil"/>
          <w:right w:val="nil"/>
          <w:between w:val="nil"/>
        </w:pBdr>
        <w:spacing w:line="360" w:lineRule="auto"/>
        <w:ind w:right="7"/>
        <w:rPr>
          <w:rFonts w:ascii="Times New Roman" w:eastAsia="Times New Roman" w:hAnsi="Times New Roman" w:cs="Times New Roman"/>
          <w:color w:val="000000"/>
        </w:rPr>
      </w:pPr>
      <w:r>
        <w:rPr>
          <w:rFonts w:ascii="Times New Roman" w:eastAsia="Times New Roman" w:hAnsi="Times New Roman" w:cs="Times New Roman"/>
          <w:color w:val="000000"/>
        </w:rPr>
        <w:t xml:space="preserve">Alla soluzione si può accedere da qualsiasi dispositivo fisso o mobile e da qualsiasi luogo, non essendo necessaria nessuna installazione, attraverso il link “Segnalazione illecito – Whistleblowing”, disponibile nella sezione “Amministrazione Trasparente”, sottosezione “Altri Contenuti / </w:t>
      </w:r>
      <w:r>
        <w:rPr>
          <w:rFonts w:ascii="Times New Roman" w:eastAsia="Times New Roman" w:hAnsi="Times New Roman" w:cs="Times New Roman"/>
          <w:color w:val="000000"/>
        </w:rPr>
        <w:lastRenderedPageBreak/>
        <w:t xml:space="preserve">Prevenzione della Corruzione”, così come indicato da ANAC nella determinazione n. 6 del 28 aprile 2015, allegato 1a. </w:t>
      </w:r>
    </w:p>
    <w:p w14:paraId="6B78156A" w14:textId="77777777" w:rsidR="002C5D72" w:rsidRDefault="00984C5F" w:rsidP="00593B75">
      <w:pPr>
        <w:pBdr>
          <w:top w:val="nil"/>
          <w:left w:val="nil"/>
          <w:bottom w:val="nil"/>
          <w:right w:val="nil"/>
          <w:between w:val="nil"/>
        </w:pBdr>
        <w:spacing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Di seguito le funzionalità implementate: </w:t>
      </w:r>
    </w:p>
    <w:p w14:paraId="78DA7279" w14:textId="77777777" w:rsidR="002C5D72" w:rsidRDefault="00984C5F" w:rsidP="00593B75">
      <w:pPr>
        <w:pBdr>
          <w:top w:val="nil"/>
          <w:left w:val="nil"/>
          <w:bottom w:val="nil"/>
          <w:right w:val="nil"/>
          <w:between w:val="nil"/>
        </w:pBdr>
        <w:spacing w:line="360" w:lineRule="auto"/>
        <w:jc w:val="left"/>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fase di avvio </w:t>
      </w:r>
    </w:p>
    <w:p w14:paraId="6F668C9B" w14:textId="77777777" w:rsidR="002C5D72" w:rsidRDefault="00984C5F" w:rsidP="00593B75">
      <w:pPr>
        <w:pBdr>
          <w:top w:val="nil"/>
          <w:left w:val="nil"/>
          <w:bottom w:val="nil"/>
          <w:right w:val="nil"/>
          <w:between w:val="nil"/>
        </w:pBdr>
        <w:spacing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-dichiarazione al sistema dei dati di contatto, oltre che del RPCT, dei soggetti che potrebbero, se attivati dal RPCT, accedere alle segnalazioni (OIV, UPD) in fase di gestione </w:t>
      </w:r>
    </w:p>
    <w:p w14:paraId="4C2D11DD" w14:textId="77777777" w:rsidR="002C5D72" w:rsidRDefault="00984C5F">
      <w:pPr>
        <w:pBdr>
          <w:top w:val="nil"/>
          <w:left w:val="nil"/>
          <w:bottom w:val="nil"/>
          <w:right w:val="nil"/>
          <w:between w:val="nil"/>
        </w:pBdr>
        <w:spacing w:before="233"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-dichiarazione al sistema dei soggetti che potenzialmente potrebbero procedere alla presentazione delle segnalazioni </w:t>
      </w:r>
    </w:p>
    <w:p w14:paraId="7813395A" w14:textId="77777777" w:rsidR="002C5D72" w:rsidRDefault="00984C5F">
      <w:pPr>
        <w:numPr>
          <w:ilvl w:val="0"/>
          <w:numId w:val="9"/>
        </w:numPr>
        <w:pBdr>
          <w:top w:val="nil"/>
          <w:left w:val="nil"/>
          <w:bottom w:val="nil"/>
          <w:right w:val="nil"/>
          <w:between w:val="nil"/>
        </w:pBdr>
        <w:spacing w:before="233" w:line="240" w:lineRule="auto"/>
        <w:jc w:val="left"/>
      </w:pPr>
      <w:r>
        <w:rPr>
          <w:rFonts w:ascii="Times New Roman" w:eastAsia="Times New Roman" w:hAnsi="Times New Roman" w:cs="Times New Roman"/>
          <w:color w:val="000000"/>
        </w:rPr>
        <w:t xml:space="preserve">fase di </w:t>
      </w:r>
      <w:r>
        <w:rPr>
          <w:rFonts w:ascii="Times New Roman" w:eastAsia="Times New Roman" w:hAnsi="Times New Roman" w:cs="Times New Roman"/>
          <w:b/>
          <w:color w:val="000000"/>
        </w:rPr>
        <w:t xml:space="preserve">registrazione </w:t>
      </w:r>
      <w:r>
        <w:rPr>
          <w:rFonts w:ascii="Times New Roman" w:eastAsia="Times New Roman" w:hAnsi="Times New Roman" w:cs="Times New Roman"/>
          <w:color w:val="000000"/>
        </w:rPr>
        <w:t xml:space="preserve">che avviene da web, accertandosi dell’identità del segnalante attraverso autenticazione OTP (One Time Password), acquisendone, oltre all’identità, anche la qualifica e il ruolo </w:t>
      </w:r>
    </w:p>
    <w:p w14:paraId="148C2B62" w14:textId="77777777" w:rsidR="002C5D72" w:rsidRDefault="00984C5F">
      <w:pPr>
        <w:numPr>
          <w:ilvl w:val="0"/>
          <w:numId w:val="8"/>
        </w:numPr>
        <w:pBdr>
          <w:top w:val="nil"/>
          <w:left w:val="nil"/>
          <w:bottom w:val="nil"/>
          <w:right w:val="nil"/>
          <w:between w:val="nil"/>
        </w:pBdr>
        <w:spacing w:before="233" w:line="240" w:lineRule="auto"/>
        <w:jc w:val="left"/>
      </w:pPr>
      <w:r>
        <w:rPr>
          <w:rFonts w:ascii="Times New Roman" w:eastAsia="Times New Roman" w:hAnsi="Times New Roman" w:cs="Times New Roman"/>
          <w:color w:val="000000"/>
        </w:rPr>
        <w:t>Fase di verifica dell’identità dei dati dell’utente registrato ed abilitazione al servizio.</w:t>
      </w:r>
    </w:p>
    <w:p w14:paraId="6069017A" w14:textId="77777777" w:rsidR="002C5D72" w:rsidRDefault="00984C5F">
      <w:pPr>
        <w:pBdr>
          <w:top w:val="nil"/>
          <w:left w:val="nil"/>
          <w:bottom w:val="nil"/>
          <w:right w:val="nil"/>
          <w:between w:val="nil"/>
        </w:pBdr>
        <w:spacing w:before="233" w:line="240" w:lineRule="auto"/>
        <w:jc w:val="left"/>
        <w:rPr>
          <w:rFonts w:ascii="Times New Roman" w:eastAsia="Times New Roman" w:hAnsi="Times New Roman" w:cs="Times New Roman"/>
          <w:b/>
          <w:i/>
          <w:color w:val="000000"/>
        </w:rPr>
      </w:pPr>
      <w:r>
        <w:rPr>
          <w:rFonts w:ascii="Times New Roman" w:eastAsia="Times New Roman" w:hAnsi="Times New Roman" w:cs="Times New Roman"/>
          <w:b/>
          <w:i/>
          <w:color w:val="000000"/>
        </w:rPr>
        <w:t>fase di presentazione</w:t>
      </w:r>
    </w:p>
    <w:p w14:paraId="376A8BF9" w14:textId="77777777" w:rsidR="002C5D72" w:rsidRDefault="00984C5F">
      <w:pPr>
        <w:numPr>
          <w:ilvl w:val="0"/>
          <w:numId w:val="13"/>
        </w:numPr>
        <w:pBdr>
          <w:top w:val="nil"/>
          <w:left w:val="nil"/>
          <w:bottom w:val="nil"/>
          <w:right w:val="nil"/>
          <w:between w:val="nil"/>
        </w:pBdr>
        <w:spacing w:line="240" w:lineRule="auto"/>
        <w:jc w:val="left"/>
      </w:pPr>
      <w:r>
        <w:rPr>
          <w:rFonts w:ascii="Times New Roman" w:eastAsia="Times New Roman" w:hAnsi="Times New Roman" w:cs="Times New Roman"/>
          <w:color w:val="000000"/>
        </w:rPr>
        <w:t>L’utente abilitato può, quindi, accedendo al sistema sempre in ambiente web, completare il modello di segnalazione reso disponibile</w:t>
      </w:r>
    </w:p>
    <w:p w14:paraId="0D88A374" w14:textId="77777777" w:rsidR="002C5D72" w:rsidRDefault="00984C5F">
      <w:pPr>
        <w:numPr>
          <w:ilvl w:val="0"/>
          <w:numId w:val="13"/>
        </w:numPr>
        <w:pBdr>
          <w:top w:val="nil"/>
          <w:left w:val="nil"/>
          <w:bottom w:val="nil"/>
          <w:right w:val="nil"/>
          <w:between w:val="nil"/>
        </w:pBdr>
        <w:spacing w:before="233" w:line="240" w:lineRule="auto"/>
        <w:jc w:val="left"/>
      </w:pPr>
      <w:r>
        <w:rPr>
          <w:rFonts w:ascii="Times New Roman" w:eastAsia="Times New Roman" w:hAnsi="Times New Roman" w:cs="Times New Roman"/>
          <w:color w:val="000000"/>
        </w:rPr>
        <w:t>Completata la compilazione si otterrà conferma dell’identità del segnalante al momento dell’invio della segnalazione (via OTP)</w:t>
      </w:r>
    </w:p>
    <w:p w14:paraId="4DF3645E" w14:textId="77777777" w:rsidR="002C5D72" w:rsidRDefault="00984C5F">
      <w:pPr>
        <w:numPr>
          <w:ilvl w:val="0"/>
          <w:numId w:val="13"/>
        </w:numPr>
        <w:pBdr>
          <w:top w:val="nil"/>
          <w:left w:val="nil"/>
          <w:bottom w:val="nil"/>
          <w:right w:val="nil"/>
          <w:between w:val="nil"/>
        </w:pBdr>
        <w:spacing w:before="233" w:line="240" w:lineRule="auto"/>
        <w:jc w:val="left"/>
      </w:pPr>
      <w:r>
        <w:rPr>
          <w:rFonts w:ascii="Times New Roman" w:eastAsia="Times New Roman" w:hAnsi="Times New Roman" w:cs="Times New Roman"/>
          <w:color w:val="000000"/>
        </w:rPr>
        <w:t>Immediato disaccoppiamento dei dati del segnalante da quelli della segnalazione; tutti i dati vengono mantenuti crittografati e conservati s u server distinti;</w:t>
      </w:r>
    </w:p>
    <w:p w14:paraId="0D5E5214" w14:textId="77777777" w:rsidR="002C5D72" w:rsidRDefault="00984C5F">
      <w:pPr>
        <w:numPr>
          <w:ilvl w:val="0"/>
          <w:numId w:val="13"/>
        </w:numPr>
        <w:pBdr>
          <w:top w:val="nil"/>
          <w:left w:val="nil"/>
          <w:bottom w:val="nil"/>
          <w:right w:val="nil"/>
          <w:between w:val="nil"/>
        </w:pBdr>
        <w:spacing w:before="233" w:line="240" w:lineRule="auto"/>
        <w:jc w:val="left"/>
      </w:pPr>
      <w:r>
        <w:rPr>
          <w:rFonts w:ascii="Times New Roman" w:eastAsia="Times New Roman" w:hAnsi="Times New Roman" w:cs="Times New Roman"/>
          <w:color w:val="000000"/>
        </w:rPr>
        <w:t>Invio di notifica di avvenuto deposito della segnalazione al RPCT (sms/e mail)</w:t>
      </w:r>
    </w:p>
    <w:p w14:paraId="767F7A44" w14:textId="77777777" w:rsidR="002C5D72" w:rsidRDefault="00984C5F">
      <w:pPr>
        <w:pBdr>
          <w:top w:val="nil"/>
          <w:left w:val="nil"/>
          <w:bottom w:val="nil"/>
          <w:right w:val="nil"/>
          <w:between w:val="nil"/>
        </w:pBdr>
        <w:spacing w:before="233" w:line="240" w:lineRule="auto"/>
        <w:jc w:val="left"/>
        <w:rPr>
          <w:rFonts w:ascii="Times New Roman" w:eastAsia="Times New Roman" w:hAnsi="Times New Roman" w:cs="Times New Roman"/>
          <w:b/>
          <w:i/>
          <w:color w:val="000000"/>
        </w:rPr>
      </w:pPr>
      <w:r>
        <w:rPr>
          <w:rFonts w:ascii="Times New Roman" w:eastAsia="Times New Roman" w:hAnsi="Times New Roman" w:cs="Times New Roman"/>
          <w:b/>
          <w:i/>
          <w:color w:val="000000"/>
        </w:rPr>
        <w:t>Fase di gestione</w:t>
      </w:r>
    </w:p>
    <w:p w14:paraId="13827AF7" w14:textId="77777777" w:rsidR="002C5D72" w:rsidRDefault="00984C5F">
      <w:pPr>
        <w:numPr>
          <w:ilvl w:val="0"/>
          <w:numId w:val="10"/>
        </w:numPr>
        <w:pBdr>
          <w:top w:val="nil"/>
          <w:left w:val="nil"/>
          <w:bottom w:val="nil"/>
          <w:right w:val="nil"/>
          <w:between w:val="nil"/>
        </w:pBdr>
        <w:spacing w:before="233" w:line="240" w:lineRule="auto"/>
        <w:jc w:val="left"/>
      </w:pPr>
      <w:r>
        <w:rPr>
          <w:rFonts w:ascii="Times New Roman" w:eastAsia="Times New Roman" w:hAnsi="Times New Roman" w:cs="Times New Roman"/>
          <w:b/>
          <w:color w:val="000000"/>
        </w:rPr>
        <w:t>Il RPCT avrà accesso immediato SOLO ai dati della segnalazione</w:t>
      </w:r>
      <w:r>
        <w:rPr>
          <w:rFonts w:ascii="Times New Roman" w:eastAsia="Times New Roman" w:hAnsi="Times New Roman" w:cs="Times New Roman"/>
          <w:color w:val="000000"/>
        </w:rPr>
        <w:t>, in chiaro ed in forma volatile” (cioè a chiusura della sessione non è più disponibile la segnalazione in chiaro)</w:t>
      </w:r>
    </w:p>
    <w:p w14:paraId="0FB41DBD" w14:textId="77777777" w:rsidR="002C5D72" w:rsidRDefault="00984C5F">
      <w:pPr>
        <w:pBdr>
          <w:top w:val="nil"/>
          <w:left w:val="nil"/>
          <w:bottom w:val="nil"/>
          <w:right w:val="nil"/>
          <w:between w:val="nil"/>
        </w:pBdr>
        <w:spacing w:before="233"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E potrà</w:t>
      </w:r>
    </w:p>
    <w:p w14:paraId="0BE5A47E" w14:textId="321E0054" w:rsidR="002C5D72" w:rsidRDefault="00984C5F">
      <w:pPr>
        <w:numPr>
          <w:ilvl w:val="0"/>
          <w:numId w:val="8"/>
        </w:numPr>
        <w:pBdr>
          <w:top w:val="nil"/>
          <w:left w:val="nil"/>
          <w:bottom w:val="nil"/>
          <w:right w:val="nil"/>
          <w:between w:val="nil"/>
        </w:pBdr>
        <w:spacing w:before="233" w:line="240" w:lineRule="auto"/>
        <w:jc w:val="left"/>
      </w:pPr>
      <w:r>
        <w:rPr>
          <w:rFonts w:ascii="Times New Roman" w:eastAsia="Times New Roman" w:hAnsi="Times New Roman" w:cs="Times New Roman"/>
          <w:color w:val="000000"/>
        </w:rPr>
        <w:t>Chiedere integrazioni e “dialogare” con il segnalante senza conoscerne l’identità. E’, infatti, il sistema a “recapitare” le richiest</w:t>
      </w:r>
      <w:r w:rsidR="0017407C">
        <w:rPr>
          <w:rFonts w:ascii="Times New Roman" w:eastAsia="Times New Roman" w:hAnsi="Times New Roman" w:cs="Times New Roman"/>
          <w:color w:val="000000"/>
        </w:rPr>
        <w:t>e</w:t>
      </w:r>
      <w:r>
        <w:rPr>
          <w:rFonts w:ascii="Times New Roman" w:eastAsia="Times New Roman" w:hAnsi="Times New Roman" w:cs="Times New Roman"/>
          <w:color w:val="000000"/>
        </w:rPr>
        <w:t xml:space="preserve"> al segnalante, ed a procedere all’inoltro al RPCT degli eventuali riscontri ottenuti;</w:t>
      </w:r>
    </w:p>
    <w:p w14:paraId="03E43E88" w14:textId="77777777" w:rsidR="002C5D72" w:rsidRDefault="00984C5F">
      <w:pPr>
        <w:numPr>
          <w:ilvl w:val="0"/>
          <w:numId w:val="8"/>
        </w:numPr>
        <w:pBdr>
          <w:top w:val="nil"/>
          <w:left w:val="nil"/>
          <w:bottom w:val="nil"/>
          <w:right w:val="nil"/>
          <w:between w:val="nil"/>
        </w:pBdr>
        <w:spacing w:before="233" w:line="240" w:lineRule="auto"/>
        <w:jc w:val="left"/>
      </w:pPr>
      <w:r>
        <w:rPr>
          <w:rFonts w:ascii="Times New Roman" w:eastAsia="Times New Roman" w:hAnsi="Times New Roman" w:cs="Times New Roman"/>
          <w:color w:val="000000"/>
        </w:rPr>
        <w:t>Decidere l’archiviazione (l’archiviazione viene notificata al segnalante)</w:t>
      </w:r>
    </w:p>
    <w:p w14:paraId="663FA931" w14:textId="77777777" w:rsidR="002C5D72" w:rsidRDefault="00984C5F">
      <w:pPr>
        <w:numPr>
          <w:ilvl w:val="0"/>
          <w:numId w:val="8"/>
        </w:numPr>
        <w:pBdr>
          <w:top w:val="nil"/>
          <w:left w:val="nil"/>
          <w:bottom w:val="nil"/>
          <w:right w:val="nil"/>
          <w:between w:val="nil"/>
        </w:pBdr>
        <w:spacing w:before="233" w:line="240" w:lineRule="auto"/>
        <w:jc w:val="left"/>
      </w:pPr>
      <w:r>
        <w:rPr>
          <w:rFonts w:ascii="Times New Roman" w:eastAsia="Times New Roman" w:hAnsi="Times New Roman" w:cs="Times New Roman"/>
          <w:color w:val="000000"/>
        </w:rPr>
        <w:t>Inviare, per l’eventuale avvio dei rispettivi procedimenti, la segnalazione all’OIV, all’UPD e/o alle Procure di Corte dei Conti e/o Tribunale.</w:t>
      </w:r>
    </w:p>
    <w:p w14:paraId="334AA913" w14:textId="77777777" w:rsidR="002C5D72" w:rsidRDefault="00984C5F">
      <w:pPr>
        <w:pBdr>
          <w:top w:val="nil"/>
          <w:left w:val="nil"/>
          <w:bottom w:val="nil"/>
          <w:right w:val="nil"/>
          <w:between w:val="nil"/>
        </w:pBdr>
        <w:spacing w:before="233"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L’invio ai soggetti interni, </w:t>
      </w:r>
      <w:proofErr w:type="spellStart"/>
      <w:r>
        <w:rPr>
          <w:rFonts w:ascii="Times New Roman" w:eastAsia="Times New Roman" w:hAnsi="Times New Roman" w:cs="Times New Roman"/>
          <w:color w:val="000000"/>
        </w:rPr>
        <w:t>pre</w:t>
      </w:r>
      <w:proofErr w:type="spellEnd"/>
      <w:r>
        <w:rPr>
          <w:rFonts w:ascii="Times New Roman" w:eastAsia="Times New Roman" w:hAnsi="Times New Roman" w:cs="Times New Roman"/>
          <w:color w:val="000000"/>
        </w:rPr>
        <w:t>-dichiarazioni al sistema, viene notificata via sms/email e saranno tracciati tutti gli accessi alla segnalazione con immediato report al RPCT. Il sistema consente ai soggetti interni di dichiarare lo stato del procedimento avviato, allegando atti e documenti utili.</w:t>
      </w:r>
    </w:p>
    <w:p w14:paraId="5245036F" w14:textId="77777777" w:rsidR="002C5D72" w:rsidRDefault="00984C5F">
      <w:pPr>
        <w:pBdr>
          <w:top w:val="nil"/>
          <w:left w:val="nil"/>
          <w:bottom w:val="nil"/>
          <w:right w:val="nil"/>
          <w:between w:val="nil"/>
        </w:pBdr>
        <w:spacing w:before="233"/>
        <w:jc w:val="left"/>
        <w:rPr>
          <w:rFonts w:ascii="Times New Roman" w:eastAsia="Times New Roman" w:hAnsi="Times New Roman" w:cs="Times New Roman"/>
          <w:color w:val="000000"/>
        </w:rPr>
      </w:pPr>
      <w:r>
        <w:rPr>
          <w:rFonts w:ascii="Times New Roman" w:eastAsia="Times New Roman" w:hAnsi="Times New Roman" w:cs="Times New Roman"/>
          <w:color w:val="000000"/>
        </w:rPr>
        <w:t>L’invio ai soggetti esterni avverrà con le modalità e le cautele di riservatezza previsti dalla norma.</w:t>
      </w:r>
    </w:p>
    <w:p w14:paraId="3CA1A8BE" w14:textId="77777777" w:rsidR="002C5D72" w:rsidRDefault="00984C5F">
      <w:pPr>
        <w:pBdr>
          <w:top w:val="nil"/>
          <w:left w:val="nil"/>
          <w:bottom w:val="nil"/>
          <w:right w:val="nil"/>
          <w:between w:val="nil"/>
        </w:pBdr>
        <w:spacing w:before="233"/>
        <w:rPr>
          <w:rFonts w:ascii="Times New Roman" w:eastAsia="Times New Roman" w:hAnsi="Times New Roman" w:cs="Times New Roman"/>
          <w:color w:val="000000"/>
        </w:rPr>
      </w:pPr>
      <w:r>
        <w:rPr>
          <w:rFonts w:ascii="Times New Roman" w:eastAsia="Times New Roman" w:hAnsi="Times New Roman" w:cs="Times New Roman"/>
          <w:color w:val="000000"/>
        </w:rPr>
        <w:t>Il sistema adottato è conforme rispetto a quanto sancito all'interno delle nuove Linee Guida approvate con Delibera n°311 del 12 luglio 2023.</w:t>
      </w:r>
    </w:p>
    <w:p w14:paraId="20D35EB0" w14:textId="77777777" w:rsidR="002C5D72" w:rsidRDefault="00984C5F" w:rsidP="00026EAE">
      <w:pPr>
        <w:pStyle w:val="Titolo1"/>
      </w:pPr>
      <w:bookmarkStart w:id="22" w:name="_Toc188523421"/>
      <w:r>
        <w:t>PARTE VI - DISPOSIZIONI SPECIFICHE DEL PTPCT</w:t>
      </w:r>
      <w:bookmarkEnd w:id="22"/>
    </w:p>
    <w:p w14:paraId="67E43B5C" w14:textId="77777777" w:rsidR="002C5D72" w:rsidRDefault="00984C5F" w:rsidP="00E9632D">
      <w:pPr>
        <w:pStyle w:val="Titolo2"/>
      </w:pPr>
      <w:bookmarkStart w:id="23" w:name="_Toc188523422"/>
      <w:r>
        <w:t>- Controllo e monitoraggio sull'attivazione del PTPCT</w:t>
      </w:r>
      <w:bookmarkEnd w:id="23"/>
    </w:p>
    <w:p w14:paraId="39C625D1"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Ai sensi dell’articolo 1, comma 14 della legge n. 190/2012 il Responsabile della prevenzione della corruzione redige una relazione annuale che offre il rendiconto sull’efficacia delle misure di prevenzione definite dai P.T.P.C.T.</w:t>
      </w:r>
    </w:p>
    <w:p w14:paraId="01A5A443"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 xml:space="preserve">Al fine di favorire un maggior monitoraggio sull’esistenza di fattori interni ed esterni che possano far innalzare il grado di rischio corruttivo, sulla concreta adozione delle misure </w:t>
      </w:r>
      <w:proofErr w:type="spellStart"/>
      <w:r>
        <w:rPr>
          <w:rFonts w:ascii="Times New Roman" w:eastAsia="Times New Roman" w:hAnsi="Times New Roman" w:cs="Times New Roman"/>
          <w:color w:val="000000"/>
        </w:rPr>
        <w:t>anticorruttive</w:t>
      </w:r>
      <w:proofErr w:type="spellEnd"/>
      <w:r>
        <w:rPr>
          <w:rFonts w:ascii="Times New Roman" w:eastAsia="Times New Roman" w:hAnsi="Times New Roman" w:cs="Times New Roman"/>
          <w:color w:val="000000"/>
        </w:rPr>
        <w:t xml:space="preserve"> predisposte con il Piano da parte dei dipendenti, è prevista almeno una riunione annuale tra il Responsabile Anticorruzione, il Direttore ei responsabili di settore, di cui viene redatto apposito verbale.</w:t>
      </w:r>
    </w:p>
    <w:p w14:paraId="4A9B4FF1" w14:textId="77777777" w:rsidR="002C5D72" w:rsidRDefault="00984C5F" w:rsidP="00E9632D">
      <w:pPr>
        <w:pStyle w:val="Titolo2"/>
      </w:pPr>
      <w:bookmarkStart w:id="24" w:name="_Toc188523423"/>
      <w:r>
        <w:t>- Comunicazioni e pubblicazione del PTPCT</w:t>
      </w:r>
      <w:bookmarkEnd w:id="24"/>
    </w:p>
    <w:p w14:paraId="4356B3D5" w14:textId="77777777" w:rsidR="002C5D72" w:rsidRDefault="00984C5F">
      <w:pPr>
        <w:widowControl w:val="0"/>
        <w:numPr>
          <w:ilvl w:val="0"/>
          <w:numId w:val="2"/>
        </w:numPr>
        <w:pBdr>
          <w:top w:val="nil"/>
          <w:left w:val="nil"/>
          <w:bottom w:val="nil"/>
          <w:right w:val="nil"/>
          <w:between w:val="nil"/>
        </w:pBdr>
        <w:spacing w:before="120"/>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Ai fini di una corretta applicazione del presente Piano, deve essere attuata una efficace comunicazione e diffusione alla strategia di prevenzione dei fenomeni corruttivi e delle connesse misure di contrasto.</w:t>
      </w:r>
    </w:p>
    <w:p w14:paraId="703DCB2B" w14:textId="77777777" w:rsidR="002C5D72" w:rsidRDefault="00984C5F" w:rsidP="00E9632D">
      <w:pPr>
        <w:pStyle w:val="Titolo2"/>
      </w:pPr>
      <w:bookmarkStart w:id="25" w:name="_Toc188523424"/>
      <w:r>
        <w:t>- Modalità di verifica ed aggiornamento del piano</w:t>
      </w:r>
      <w:bookmarkEnd w:id="25"/>
    </w:p>
    <w:p w14:paraId="0DA813D4"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Il Responsabile della Prevenzione della Corruzione e della trasparenza verifica che le azioni preventive indicate nel presente documento siano attuate.</w:t>
      </w:r>
    </w:p>
    <w:p w14:paraId="040D7261"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I responsabili di settore, con riguardo alle attività a rischio di corruzione, informano tempestivamente il Responsabile della prevenzione della corruzione e della trasparenza in merito al mancato rispetto delle procedure individuate nel presente Piano e negli ulteriori Regolamenti/Piani/Documenti organizzativi in esso richiamati, nonché al verificarsi di eventuali anomalie e/o criticità accertate nonché sulle eventuali azioni o contromisure adottate.</w:t>
      </w:r>
    </w:p>
    <w:p w14:paraId="12E995DC"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I responsabili succitati avanzano al Responsabile della prevenzione della corruzione e della trasparenza, in fase di aggiornamento del Piano, eventuali proposte di adeguamento del Piano necessarie per adeguare le misure di prevenzione ivi previste alle necessità emerse nel proprio ambito di competenza.</w:t>
      </w:r>
    </w:p>
    <w:p w14:paraId="2626C941"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I responsabili avanzano, altresì, proposte di formazione del personale che contengano le materie oggetto di formazione ed i dipendenti coinvolti, al fine di aggiornare ed implementare il grado di conoscenza dei preposti nella attività a rischio di formazione.</w:t>
      </w:r>
    </w:p>
    <w:p w14:paraId="39037C29" w14:textId="77777777" w:rsidR="002C5D72" w:rsidRDefault="00984C5F">
      <w:pPr>
        <w:widowControl w:val="0"/>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 xml:space="preserve">I  responsabili di settore, entro il mese di novembre di ciascun anno, presentano al Responsabile della </w:t>
      </w:r>
      <w:r>
        <w:rPr>
          <w:rFonts w:ascii="Times New Roman" w:eastAsia="Times New Roman" w:hAnsi="Times New Roman" w:cs="Times New Roman"/>
          <w:color w:val="000000"/>
        </w:rPr>
        <w:lastRenderedPageBreak/>
        <w:t>Prevenzione della Corruzione una relazione dettagliata, utilizzando i modelli predisposti dall’ANAC (per la relazione del Responsabile della prevenzione della corruzione), sulle attività svolte in merito alla attuazione effettiva delle regole di legalità o integrità indicate nel Piano ed i risultati conseguiti, soffermandosi in particolare sulle iniziative di monitoraggio attuate anche tramite controlli a campione.</w:t>
      </w:r>
    </w:p>
    <w:p w14:paraId="55BEF78D" w14:textId="77777777" w:rsidR="002C5D72" w:rsidRDefault="00984C5F">
      <w:pPr>
        <w:spacing w:after="160"/>
        <w:jc w:val="left"/>
        <w:rPr>
          <w:rFonts w:ascii="Times New Roman" w:eastAsia="Times New Roman" w:hAnsi="Times New Roman" w:cs="Times New Roman"/>
        </w:rPr>
      </w:pPr>
      <w:r>
        <w:br w:type="page"/>
      </w:r>
    </w:p>
    <w:p w14:paraId="1A2BC114" w14:textId="77777777" w:rsidR="002C5D72" w:rsidRDefault="00984C5F" w:rsidP="00026EAE">
      <w:pPr>
        <w:pStyle w:val="Titolo1"/>
      </w:pPr>
      <w:bookmarkStart w:id="26" w:name="_Toc188523425"/>
      <w:r>
        <w:lastRenderedPageBreak/>
        <w:t>PARTE VI – NORME DI CHIUSURA</w:t>
      </w:r>
      <w:bookmarkEnd w:id="26"/>
    </w:p>
    <w:p w14:paraId="1B9AE27A" w14:textId="77777777" w:rsidR="002C5D72" w:rsidRDefault="00984C5F" w:rsidP="00E9632D">
      <w:pPr>
        <w:pStyle w:val="Titolo2"/>
      </w:pPr>
      <w:bookmarkStart w:id="27" w:name="_Toc188523426"/>
      <w:r>
        <w:t>- Pubblicazione</w:t>
      </w:r>
      <w:bookmarkEnd w:id="27"/>
    </w:p>
    <w:p w14:paraId="1FEF1D5E" w14:textId="6AF8513A" w:rsidR="002C5D72" w:rsidRDefault="00984C5F">
      <w:pPr>
        <w:widowControl w:val="0"/>
        <w:spacing w:before="120"/>
        <w:rPr>
          <w:rFonts w:ascii="Times New Roman" w:eastAsia="Times New Roman" w:hAnsi="Times New Roman" w:cs="Times New Roman"/>
        </w:rPr>
      </w:pPr>
      <w:r>
        <w:rPr>
          <w:rFonts w:ascii="Times New Roman" w:eastAsia="Times New Roman" w:hAnsi="Times New Roman" w:cs="Times New Roman"/>
        </w:rPr>
        <w:t xml:space="preserve">L’aggiornamento del </w:t>
      </w:r>
      <w:r w:rsidRPr="00CC5DB7">
        <w:rPr>
          <w:rFonts w:ascii="Times New Roman" w:eastAsia="Times New Roman" w:hAnsi="Times New Roman" w:cs="Times New Roman"/>
        </w:rPr>
        <w:t xml:space="preserve">Piano è stato posto in consultazione pubblica dal </w:t>
      </w:r>
      <w:r w:rsidR="00FB190C">
        <w:rPr>
          <w:rFonts w:ascii="Times New Roman" w:eastAsia="Times New Roman" w:hAnsi="Times New Roman" w:cs="Times New Roman"/>
        </w:rPr>
        <w:t xml:space="preserve">20 </w:t>
      </w:r>
      <w:r w:rsidRPr="00FB190C">
        <w:rPr>
          <w:rFonts w:ascii="Times New Roman" w:eastAsia="Times New Roman" w:hAnsi="Times New Roman" w:cs="Times New Roman"/>
        </w:rPr>
        <w:t>gennaio 2025</w:t>
      </w:r>
      <w:r w:rsidRPr="00CC5DB7">
        <w:rPr>
          <w:rFonts w:ascii="Times New Roman" w:eastAsia="Times New Roman" w:hAnsi="Times New Roman" w:cs="Times New Roman"/>
        </w:rPr>
        <w:t>.</w:t>
      </w:r>
      <w:r>
        <w:rPr>
          <w:rFonts w:ascii="Times New Roman" w:eastAsia="Times New Roman" w:hAnsi="Times New Roman" w:cs="Times New Roman"/>
          <w:color w:val="FF0000"/>
        </w:rPr>
        <w:t xml:space="preserve"> </w:t>
      </w:r>
      <w:r>
        <w:rPr>
          <w:rFonts w:ascii="Times New Roman" w:eastAsia="Times New Roman" w:hAnsi="Times New Roman" w:cs="Times New Roman"/>
        </w:rPr>
        <w:t>Il presente Piano è pubblicato sul sito istituzionale del Consorzio di Bonifica “Valle del Liri” e resi accessibili ed utilizzabili da chiunque vi abbia interesse.</w:t>
      </w:r>
    </w:p>
    <w:p w14:paraId="334657B8" w14:textId="77777777" w:rsidR="002C5D72" w:rsidRDefault="00984C5F" w:rsidP="00E9632D">
      <w:pPr>
        <w:pStyle w:val="Titolo2"/>
      </w:pPr>
      <w:bookmarkStart w:id="28" w:name="_Toc188523427"/>
      <w:r>
        <w:t>– Durata ed entrata in vigore</w:t>
      </w:r>
      <w:bookmarkEnd w:id="28"/>
    </w:p>
    <w:p w14:paraId="2CA00D01" w14:textId="17E67D82" w:rsidR="002C5D72" w:rsidRDefault="00984C5F">
      <w:pPr>
        <w:widowControl w:val="0"/>
        <w:spacing w:before="120" w:after="120"/>
        <w:rPr>
          <w:rFonts w:ascii="Times New Roman" w:eastAsia="Times New Roman" w:hAnsi="Times New Roman" w:cs="Times New Roman"/>
        </w:rPr>
      </w:pPr>
      <w:r>
        <w:rPr>
          <w:rFonts w:ascii="Times New Roman" w:eastAsia="Times New Roman" w:hAnsi="Times New Roman" w:cs="Times New Roman"/>
        </w:rPr>
        <w:t>Il presente Piano ha durata per il triennio 202</w:t>
      </w:r>
      <w:r w:rsidR="008612ED">
        <w:rPr>
          <w:rFonts w:ascii="Times New Roman" w:eastAsia="Times New Roman" w:hAnsi="Times New Roman" w:cs="Times New Roman"/>
        </w:rPr>
        <w:t>6</w:t>
      </w:r>
      <w:r>
        <w:rPr>
          <w:rFonts w:ascii="Times New Roman" w:eastAsia="Times New Roman" w:hAnsi="Times New Roman" w:cs="Times New Roman"/>
        </w:rPr>
        <w:t>-202</w:t>
      </w:r>
      <w:r w:rsidR="008612ED">
        <w:rPr>
          <w:rFonts w:ascii="Times New Roman" w:eastAsia="Times New Roman" w:hAnsi="Times New Roman" w:cs="Times New Roman"/>
        </w:rPr>
        <w:t>8</w:t>
      </w:r>
      <w:r>
        <w:rPr>
          <w:rFonts w:ascii="Times New Roman" w:eastAsia="Times New Roman" w:hAnsi="Times New Roman" w:cs="Times New Roman"/>
        </w:rPr>
        <w:t xml:space="preserve"> ed entra in vigore a seguito della relativa delibera di approvazione da parte del Commissario Straordinario del Consorzio.</w:t>
      </w:r>
    </w:p>
    <w:p w14:paraId="131FAD11" w14:textId="77777777" w:rsidR="002C5D72" w:rsidRDefault="00984C5F" w:rsidP="00E9632D">
      <w:pPr>
        <w:pStyle w:val="Titolo2"/>
      </w:pPr>
      <w:bookmarkStart w:id="29" w:name="_Toc188523428"/>
      <w:r>
        <w:t>- Responsabilità dei dipendenti per la violazione delle misure di prevenzione della corruzione</w:t>
      </w:r>
      <w:bookmarkEnd w:id="29"/>
    </w:p>
    <w:p w14:paraId="413F2683" w14:textId="77777777" w:rsidR="002C5D72" w:rsidRDefault="00984C5F">
      <w:pPr>
        <w:widowControl w:val="0"/>
        <w:spacing w:before="120" w:after="120"/>
        <w:rPr>
          <w:rFonts w:ascii="Times New Roman" w:eastAsia="Times New Roman" w:hAnsi="Times New Roman" w:cs="Times New Roman"/>
        </w:rPr>
      </w:pPr>
      <w:r>
        <w:rPr>
          <w:rFonts w:ascii="Times New Roman" w:eastAsia="Times New Roman" w:hAnsi="Times New Roman" w:cs="Times New Roman"/>
        </w:rPr>
        <w:t>Le misure di prevenzione e contrasto alla corruzione previste dal presente piano devono essere rispettate da tutti i dipendenti del CONSORZIO DI BONIFICA, anche a tempo determinato, part time o con contratto di somministrazione.</w:t>
      </w:r>
    </w:p>
    <w:p w14:paraId="2EB5586A" w14:textId="795F80DD" w:rsidR="002C5D72" w:rsidRDefault="00984C5F">
      <w:pPr>
        <w:widowControl w:val="0"/>
        <w:spacing w:before="120" w:after="120"/>
        <w:rPr>
          <w:rFonts w:ascii="Times New Roman" w:eastAsia="Times New Roman" w:hAnsi="Times New Roman" w:cs="Times New Roman"/>
        </w:rPr>
      </w:pPr>
      <w:r>
        <w:rPr>
          <w:rFonts w:ascii="Times New Roman" w:eastAsia="Times New Roman" w:hAnsi="Times New Roman" w:cs="Times New Roman"/>
        </w:rPr>
        <w:t xml:space="preserve">La violazione delle misure di prevenzione previste dal piano costituisce illecito disciplinare, così come previsto nel </w:t>
      </w:r>
      <w:r w:rsidR="00412814">
        <w:rPr>
          <w:rFonts w:ascii="Times New Roman" w:eastAsia="Times New Roman" w:hAnsi="Times New Roman" w:cs="Times New Roman"/>
        </w:rPr>
        <w:t>CCNL</w:t>
      </w:r>
      <w:r>
        <w:rPr>
          <w:rFonts w:ascii="Times New Roman" w:eastAsia="Times New Roman" w:hAnsi="Times New Roman" w:cs="Times New Roman"/>
        </w:rPr>
        <w:t>.</w:t>
      </w:r>
    </w:p>
    <w:p w14:paraId="7E0DB8C4" w14:textId="77777777" w:rsidR="002C5D72" w:rsidRDefault="002C5D72">
      <w:pPr>
        <w:widowControl w:val="0"/>
        <w:rPr>
          <w:rFonts w:ascii="Times New Roman" w:eastAsia="Times New Roman" w:hAnsi="Times New Roman" w:cs="Times New Roman"/>
        </w:rPr>
      </w:pPr>
    </w:p>
    <w:p w14:paraId="6F76245F" w14:textId="77777777" w:rsidR="002C5D72" w:rsidRDefault="002C5D72">
      <w:pPr>
        <w:widowControl w:val="0"/>
        <w:rPr>
          <w:rFonts w:ascii="Times New Roman" w:eastAsia="Times New Roman" w:hAnsi="Times New Roman" w:cs="Times New Roman"/>
        </w:rPr>
      </w:pPr>
    </w:p>
    <w:p w14:paraId="225E4361" w14:textId="77777777" w:rsidR="002C5D72" w:rsidRDefault="00984C5F">
      <w:pPr>
        <w:widowControl w:val="0"/>
        <w:ind w:left="5670"/>
        <w:jc w:val="center"/>
        <w:rPr>
          <w:rFonts w:ascii="Times New Roman" w:eastAsia="Times New Roman" w:hAnsi="Times New Roman" w:cs="Times New Roman"/>
        </w:rPr>
      </w:pPr>
      <w:r>
        <w:rPr>
          <w:rFonts w:ascii="Times New Roman" w:eastAsia="Times New Roman" w:hAnsi="Times New Roman" w:cs="Times New Roman"/>
        </w:rPr>
        <w:t>Il Responsabile della Prevenzione della Corruzione e della Trasparenza</w:t>
      </w:r>
    </w:p>
    <w:p w14:paraId="154BA540" w14:textId="77777777" w:rsidR="002C5D72" w:rsidRDefault="00984C5F">
      <w:pPr>
        <w:widowControl w:val="0"/>
        <w:ind w:left="5670"/>
        <w:jc w:val="center"/>
        <w:rPr>
          <w:rFonts w:ascii="Times New Roman" w:eastAsia="Times New Roman" w:hAnsi="Times New Roman" w:cs="Times New Roman"/>
        </w:rPr>
      </w:pPr>
      <w:r>
        <w:rPr>
          <w:rFonts w:ascii="Times New Roman" w:eastAsia="Times New Roman" w:hAnsi="Times New Roman" w:cs="Times New Roman"/>
        </w:rPr>
        <w:t>Firmato</w:t>
      </w:r>
    </w:p>
    <w:p w14:paraId="120F46E5" w14:textId="77777777" w:rsidR="002C5D72" w:rsidRDefault="00984C5F">
      <w:pPr>
        <w:widowControl w:val="0"/>
        <w:ind w:left="5670"/>
        <w:jc w:val="center"/>
        <w:rPr>
          <w:rFonts w:ascii="Times New Roman" w:eastAsia="Times New Roman" w:hAnsi="Times New Roman" w:cs="Times New Roman"/>
        </w:rPr>
      </w:pPr>
      <w:r>
        <w:rPr>
          <w:rFonts w:ascii="Times New Roman" w:eastAsia="Times New Roman" w:hAnsi="Times New Roman" w:cs="Times New Roman"/>
        </w:rPr>
        <w:t xml:space="preserve">(Dott.ssa Angela </w:t>
      </w:r>
      <w:proofErr w:type="spellStart"/>
      <w:r>
        <w:rPr>
          <w:rFonts w:ascii="Times New Roman" w:eastAsia="Times New Roman" w:hAnsi="Times New Roman" w:cs="Times New Roman"/>
        </w:rPr>
        <w:t>Musilli</w:t>
      </w:r>
      <w:proofErr w:type="spellEnd"/>
      <w:r>
        <w:rPr>
          <w:rFonts w:ascii="Times New Roman" w:eastAsia="Times New Roman" w:hAnsi="Times New Roman" w:cs="Times New Roman"/>
        </w:rPr>
        <w:t>)</w:t>
      </w:r>
    </w:p>
    <w:p w14:paraId="6F1F6CF8" w14:textId="77777777" w:rsidR="002C5D72" w:rsidRDefault="00984C5F">
      <w:pPr>
        <w:rPr>
          <w:rFonts w:ascii="Times New Roman" w:eastAsia="Times New Roman" w:hAnsi="Times New Roman" w:cs="Times New Roman"/>
          <w:color w:val="000000"/>
        </w:rPr>
      </w:pPr>
      <w:r>
        <w:rPr>
          <w:rFonts w:ascii="Times New Roman" w:eastAsia="Times New Roman" w:hAnsi="Times New Roman" w:cs="Times New Roman"/>
          <w:color w:val="000000"/>
        </w:rPr>
        <w:t>Allegati:</w:t>
      </w:r>
    </w:p>
    <w:p w14:paraId="23A465A0" w14:textId="77777777" w:rsidR="002C5D72" w:rsidRDefault="00984C5F">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All</w:t>
      </w:r>
      <w:proofErr w:type="spellEnd"/>
      <w:r>
        <w:rPr>
          <w:rFonts w:ascii="Times New Roman" w:eastAsia="Times New Roman" w:hAnsi="Times New Roman" w:cs="Times New Roman"/>
          <w:color w:val="000000"/>
        </w:rPr>
        <w:t>. 1 “Affidamento diretto lavori, servizi e forniture”;</w:t>
      </w:r>
    </w:p>
    <w:p w14:paraId="74DB6498" w14:textId="77777777" w:rsidR="002C5D72" w:rsidRDefault="00984C5F">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All</w:t>
      </w:r>
      <w:proofErr w:type="spellEnd"/>
      <w:r>
        <w:rPr>
          <w:rFonts w:ascii="Times New Roman" w:eastAsia="Times New Roman" w:hAnsi="Times New Roman" w:cs="Times New Roman"/>
          <w:color w:val="000000"/>
        </w:rPr>
        <w:t>. 2 “Interventi di manutenzione non programmata”</w:t>
      </w:r>
    </w:p>
    <w:p w14:paraId="1FAF0146" w14:textId="77777777" w:rsidR="002C5D72" w:rsidRDefault="00984C5F">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All</w:t>
      </w:r>
      <w:proofErr w:type="spellEnd"/>
      <w:r>
        <w:rPr>
          <w:rFonts w:ascii="Times New Roman" w:eastAsia="Times New Roman" w:hAnsi="Times New Roman" w:cs="Times New Roman"/>
          <w:color w:val="000000"/>
        </w:rPr>
        <w:t>. 3 “Sgravio o discarico del ruolo”</w:t>
      </w:r>
    </w:p>
    <w:p w14:paraId="17D09D32" w14:textId="77777777" w:rsidR="002C5D72" w:rsidRDefault="00984C5F">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All</w:t>
      </w:r>
      <w:proofErr w:type="spellEnd"/>
      <w:r>
        <w:rPr>
          <w:rFonts w:ascii="Times New Roman" w:eastAsia="Times New Roman" w:hAnsi="Times New Roman" w:cs="Times New Roman"/>
          <w:color w:val="000000"/>
        </w:rPr>
        <w:t>. 4 “Autorizzazione incarichi extra professionali a dipendenti”.</w:t>
      </w:r>
    </w:p>
    <w:p w14:paraId="392B3492" w14:textId="77777777" w:rsidR="002C5D72" w:rsidRDefault="00984C5F">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All</w:t>
      </w:r>
      <w:proofErr w:type="spellEnd"/>
      <w:r>
        <w:rPr>
          <w:rFonts w:ascii="Times New Roman" w:eastAsia="Times New Roman" w:hAnsi="Times New Roman" w:cs="Times New Roman"/>
          <w:color w:val="000000"/>
        </w:rPr>
        <w:t>. 5 “Autorizzazione rilascio pareri-nulla osta idraulici”.</w:t>
      </w:r>
    </w:p>
    <w:p w14:paraId="498CA1BA" w14:textId="77777777" w:rsidR="002C5D72" w:rsidRDefault="00984C5F">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All</w:t>
      </w:r>
      <w:proofErr w:type="spellEnd"/>
      <w:r>
        <w:rPr>
          <w:rFonts w:ascii="Times New Roman" w:eastAsia="Times New Roman" w:hAnsi="Times New Roman" w:cs="Times New Roman"/>
          <w:color w:val="000000"/>
        </w:rPr>
        <w:t xml:space="preserve">. 6 “Il </w:t>
      </w:r>
      <w:proofErr w:type="spellStart"/>
      <w:r>
        <w:rPr>
          <w:rFonts w:ascii="Times New Roman" w:eastAsia="Times New Roman" w:hAnsi="Times New Roman" w:cs="Times New Roman"/>
          <w:color w:val="000000"/>
        </w:rPr>
        <w:t>Pantouflage</w:t>
      </w:r>
      <w:proofErr w:type="spellEnd"/>
      <w:r>
        <w:rPr>
          <w:rFonts w:ascii="Times New Roman" w:eastAsia="Times New Roman" w:hAnsi="Times New Roman" w:cs="Times New Roman"/>
          <w:color w:val="000000"/>
        </w:rPr>
        <w:t>”.</w:t>
      </w:r>
    </w:p>
    <w:p w14:paraId="33252A7F" w14:textId="5197AC85" w:rsidR="002C5D72" w:rsidRDefault="00984C5F">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All</w:t>
      </w:r>
      <w:proofErr w:type="spellEnd"/>
      <w:r>
        <w:rPr>
          <w:rFonts w:ascii="Times New Roman" w:eastAsia="Times New Roman" w:hAnsi="Times New Roman" w:cs="Times New Roman"/>
          <w:color w:val="000000"/>
        </w:rPr>
        <w:t xml:space="preserve">. </w:t>
      </w:r>
      <w:r w:rsidR="00E9632D">
        <w:rPr>
          <w:rFonts w:ascii="Times New Roman" w:eastAsia="Times New Roman" w:hAnsi="Times New Roman" w:cs="Times New Roman"/>
          <w:color w:val="000000"/>
        </w:rPr>
        <w:t>7 “Pagamento</w:t>
      </w:r>
      <w:r>
        <w:rPr>
          <w:rFonts w:ascii="Times New Roman" w:eastAsia="Times New Roman" w:hAnsi="Times New Roman" w:cs="Times New Roman"/>
          <w:color w:val="000000"/>
        </w:rPr>
        <w:t xml:space="preserve"> fatture per lavori, forniture e servizi”.</w:t>
      </w:r>
    </w:p>
    <w:p w14:paraId="33DC2061" w14:textId="77777777" w:rsidR="002C5D72" w:rsidRDefault="00984C5F">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All</w:t>
      </w:r>
      <w:proofErr w:type="spellEnd"/>
      <w:r>
        <w:rPr>
          <w:rFonts w:ascii="Times New Roman" w:eastAsia="Times New Roman" w:hAnsi="Times New Roman" w:cs="Times New Roman"/>
          <w:color w:val="000000"/>
        </w:rPr>
        <w:t>. 8 “Progressione del personale”.</w:t>
      </w:r>
    </w:p>
    <w:p w14:paraId="1ED305B4" w14:textId="77777777" w:rsidR="002C5D72" w:rsidRDefault="00984C5F">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All</w:t>
      </w:r>
      <w:proofErr w:type="spellEnd"/>
      <w:r>
        <w:rPr>
          <w:rFonts w:ascii="Times New Roman" w:eastAsia="Times New Roman" w:hAnsi="Times New Roman" w:cs="Times New Roman"/>
          <w:color w:val="000000"/>
        </w:rPr>
        <w:t>. 9 “Processo di affidamento ex art. 50 dei lavori, servizi e forniture”.</w:t>
      </w:r>
    </w:p>
    <w:p w14:paraId="208E836A" w14:textId="77777777" w:rsidR="002C5D72" w:rsidRDefault="00984C5F">
      <w:pPr>
        <w:widowControl w:val="0"/>
        <w:jc w:val="left"/>
        <w:rPr>
          <w:rFonts w:ascii="Times New Roman" w:eastAsia="Times New Roman" w:hAnsi="Times New Roman" w:cs="Times New Roman"/>
        </w:rPr>
      </w:pPr>
      <w:proofErr w:type="spellStart"/>
      <w:r>
        <w:rPr>
          <w:rFonts w:ascii="Times New Roman" w:eastAsia="Times New Roman" w:hAnsi="Times New Roman" w:cs="Times New Roman"/>
        </w:rPr>
        <w:t>All</w:t>
      </w:r>
      <w:proofErr w:type="spellEnd"/>
      <w:r>
        <w:rPr>
          <w:rFonts w:ascii="Times New Roman" w:eastAsia="Times New Roman" w:hAnsi="Times New Roman" w:cs="Times New Roman"/>
        </w:rPr>
        <w:t>. 10 “Tabella Trasparenza” - Responsabile trasmissione/caricamento – Responsabile Pubblicazione.</w:t>
      </w:r>
    </w:p>
    <w:p w14:paraId="165435C1" w14:textId="77777777" w:rsidR="002C5D72" w:rsidRDefault="00984C5F">
      <w:pPr>
        <w:widowControl w:val="0"/>
        <w:jc w:val="left"/>
        <w:rPr>
          <w:rFonts w:ascii="Times New Roman" w:eastAsia="Times New Roman" w:hAnsi="Times New Roman" w:cs="Times New Roman"/>
        </w:rPr>
      </w:pPr>
      <w:proofErr w:type="spellStart"/>
      <w:r>
        <w:rPr>
          <w:rFonts w:ascii="Times New Roman" w:eastAsia="Times New Roman" w:hAnsi="Times New Roman" w:cs="Times New Roman"/>
        </w:rPr>
        <w:t>All</w:t>
      </w:r>
      <w:proofErr w:type="spellEnd"/>
      <w:r>
        <w:rPr>
          <w:rFonts w:ascii="Times New Roman" w:eastAsia="Times New Roman" w:hAnsi="Times New Roman" w:cs="Times New Roman"/>
        </w:rPr>
        <w:t>. 11 “Tabella Trasparenza” modifiche di cui alla delibera 601 del 19 dicembre 2023.</w:t>
      </w:r>
    </w:p>
    <w:p w14:paraId="379EE217" w14:textId="77777777" w:rsidR="002C5D72" w:rsidRDefault="002C5D72">
      <w:pPr>
        <w:widowControl w:val="0"/>
        <w:jc w:val="left"/>
        <w:rPr>
          <w:rFonts w:ascii="Times New Roman" w:eastAsia="Times New Roman" w:hAnsi="Times New Roman" w:cs="Times New Roman"/>
        </w:rPr>
      </w:pPr>
    </w:p>
    <w:sectPr w:rsidR="002C5D72">
      <w:headerReference w:type="default" r:id="rId12"/>
      <w:footerReference w:type="default" r:id="rId13"/>
      <w:pgSz w:w="11906" w:h="16838"/>
      <w:pgMar w:top="2155" w:right="1134" w:bottom="1418" w:left="1134" w:header="1134"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BE00B" w14:textId="77777777" w:rsidR="00212472" w:rsidRDefault="00212472">
      <w:pPr>
        <w:spacing w:line="240" w:lineRule="auto"/>
      </w:pPr>
      <w:r>
        <w:separator/>
      </w:r>
    </w:p>
  </w:endnote>
  <w:endnote w:type="continuationSeparator" w:id="0">
    <w:p w14:paraId="743329C6" w14:textId="77777777" w:rsidR="00212472" w:rsidRDefault="002124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C29B3920-8418-45E8-B4EB-9F6E01D07379}"/>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D5E08D58-7CF9-48F8-AB45-9F4BE71951E2}"/>
  </w:font>
  <w:font w:name="Calibri">
    <w:panose1 w:val="020F0502020204030204"/>
    <w:charset w:val="00"/>
    <w:family w:val="swiss"/>
    <w:pitch w:val="variable"/>
    <w:sig w:usb0="E4002EFF" w:usb1="C200247B" w:usb2="00000009" w:usb3="00000000" w:csb0="000001FF" w:csb1="00000000"/>
    <w:embedRegular r:id="rId3" w:fontKey="{C0844848-E375-440D-A9FB-8278579AE1A0}"/>
    <w:embedBold r:id="rId4" w:fontKey="{641273D6-86B1-4C40-9EB2-146B9E600D78}"/>
    <w:embedItalic r:id="rId5" w:fontKey="{442AB6CF-23F9-4A9C-8BE0-48B70D30DE8B}"/>
  </w:font>
  <w:font w:name="Cordia New">
    <w:panose1 w:val="020B0304020202020204"/>
    <w:charset w:val="DE"/>
    <w:family w:val="swiss"/>
    <w:pitch w:val="variable"/>
    <w:sig w:usb0="81000003" w:usb1="00000000" w:usb2="00000000" w:usb3="00000000" w:csb0="00010001" w:csb1="00000000"/>
    <w:embedRegular r:id="rId6" w:fontKey="{A1D47F32-4665-4928-81CC-88DB9A23C6BC}"/>
    <w:embedBold r:id="rId7" w:fontKey="{324E800D-E750-4A78-A085-CD649F1C21F1}"/>
    <w:embedItalic r:id="rId8" w:fontKey="{498F08B4-FCE3-49A4-AF6A-62E64E8EFF38}"/>
    <w:embedBoldItalic r:id="rId9" w:fontKey="{695C6ACF-C4E0-4AFD-82F4-97CC1E7914D3}"/>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0" w:fontKey="{160A3C77-B187-4C51-BFE2-FAD029279D55}"/>
    <w:embedItalic r:id="rId11" w:fontKey="{7CD6B396-92D9-46FB-960B-1A157C5605FC}"/>
  </w:font>
  <w:font w:name="Cambria">
    <w:panose1 w:val="02040503050406030204"/>
    <w:charset w:val="00"/>
    <w:family w:val="roman"/>
    <w:pitch w:val="variable"/>
    <w:sig w:usb0="E00006FF" w:usb1="420024FF" w:usb2="02000000" w:usb3="00000000" w:csb0="0000019F" w:csb1="00000000"/>
    <w:embedRegular r:id="rId12" w:fontKey="{5158CAA8-27F8-4351-BAB9-B2718F0249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4D7B8" w14:textId="77777777" w:rsidR="002C5D72" w:rsidRDefault="002C5D72">
    <w:pPr>
      <w:pBdr>
        <w:top w:val="single" w:sz="4" w:space="1" w:color="000000"/>
        <w:left w:val="nil"/>
        <w:bottom w:val="nil"/>
        <w:right w:val="nil"/>
        <w:between w:val="nil"/>
      </w:pBdr>
      <w:shd w:val="clear" w:color="auto" w:fill="4472C4"/>
      <w:tabs>
        <w:tab w:val="center" w:pos="4819"/>
        <w:tab w:val="right" w:pos="9638"/>
      </w:tabs>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2DF8" w14:textId="77777777" w:rsidR="002C5D72" w:rsidRDefault="00984C5F">
    <w:pPr>
      <w:pBdr>
        <w:top w:val="single" w:sz="4" w:space="1" w:color="000000"/>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CC5DB7">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6018D" w14:textId="77777777" w:rsidR="00212472" w:rsidRDefault="00212472">
      <w:pPr>
        <w:spacing w:line="240" w:lineRule="auto"/>
      </w:pPr>
      <w:r>
        <w:separator/>
      </w:r>
    </w:p>
  </w:footnote>
  <w:footnote w:type="continuationSeparator" w:id="0">
    <w:p w14:paraId="6B4CBD81" w14:textId="77777777" w:rsidR="00212472" w:rsidRDefault="002124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320C" w14:textId="77777777" w:rsidR="002C5D72" w:rsidRDefault="002C5D72">
    <w:pPr>
      <w:pBdr>
        <w:top w:val="nil"/>
        <w:left w:val="nil"/>
        <w:bottom w:val="single" w:sz="4" w:space="1" w:color="000000"/>
        <w:right w:val="nil"/>
        <w:between w:val="nil"/>
      </w:pBdr>
      <w:shd w:val="clear" w:color="auto" w:fill="4472C4"/>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6375A" w14:textId="77777777" w:rsidR="002C5D72" w:rsidRDefault="00984C5F">
    <w:pPr>
      <w:pBdr>
        <w:top w:val="nil"/>
        <w:left w:val="nil"/>
        <w:bottom w:val="single" w:sz="4" w:space="1" w:color="000000"/>
        <w:right w:val="nil"/>
        <w:between w:val="nil"/>
      </w:pBdr>
      <w:tabs>
        <w:tab w:val="center" w:pos="4819"/>
        <w:tab w:val="right" w:pos="9638"/>
        <w:tab w:val="left" w:pos="2562"/>
      </w:tabs>
      <w:jc w:val="right"/>
      <w:rPr>
        <w:i/>
        <w:color w:val="000000"/>
        <w:sz w:val="20"/>
        <w:szCs w:val="20"/>
      </w:rPr>
    </w:pPr>
    <w:r>
      <w:rPr>
        <w:i/>
        <w:color w:val="808080"/>
        <w:sz w:val="20"/>
        <w:szCs w:val="20"/>
      </w:rPr>
      <w:tab/>
    </w:r>
    <w:r>
      <w:rPr>
        <w:i/>
        <w:color w:val="000000"/>
        <w:sz w:val="20"/>
        <w:szCs w:val="20"/>
      </w:rPr>
      <w:t>Piano Triennale di Prevenzione della Corruzione e della Trasparenza</w:t>
    </w:r>
    <w:r>
      <w:rPr>
        <w:noProof/>
      </w:rPr>
      <w:drawing>
        <wp:anchor distT="0" distB="0" distL="114300" distR="114300" simplePos="0" relativeHeight="251658240" behindDoc="0" locked="0" layoutInCell="1" hidden="0" allowOverlap="1" wp14:anchorId="58DDC905" wp14:editId="4F75A3D3">
          <wp:simplePos x="0" y="0"/>
          <wp:positionH relativeFrom="column">
            <wp:posOffset>13338</wp:posOffset>
          </wp:positionH>
          <wp:positionV relativeFrom="paragraph">
            <wp:posOffset>-329562</wp:posOffset>
          </wp:positionV>
          <wp:extent cx="680651" cy="593295"/>
          <wp:effectExtent l="0" t="0" r="0" b="0"/>
          <wp:wrapNone/>
          <wp:docPr id="4" name="image2.jpg" descr="LOGO_ORIGINALE"/>
          <wp:cNvGraphicFramePr/>
          <a:graphic xmlns:a="http://schemas.openxmlformats.org/drawingml/2006/main">
            <a:graphicData uri="http://schemas.openxmlformats.org/drawingml/2006/picture">
              <pic:pic xmlns:pic="http://schemas.openxmlformats.org/drawingml/2006/picture">
                <pic:nvPicPr>
                  <pic:cNvPr id="0" name="image2.jpg" descr="LOGO_ORIGINALE"/>
                  <pic:cNvPicPr preferRelativeResize="0"/>
                </pic:nvPicPr>
                <pic:blipFill>
                  <a:blip r:embed="rId1"/>
                  <a:srcRect/>
                  <a:stretch>
                    <a:fillRect/>
                  </a:stretch>
                </pic:blipFill>
                <pic:spPr>
                  <a:xfrm>
                    <a:off x="0" y="0"/>
                    <a:ext cx="680651" cy="593295"/>
                  </a:xfrm>
                  <a:prstGeom prst="rect">
                    <a:avLst/>
                  </a:prstGeom>
                  <a:ln/>
                </pic:spPr>
              </pic:pic>
            </a:graphicData>
          </a:graphic>
        </wp:anchor>
      </w:drawing>
    </w:r>
  </w:p>
  <w:p w14:paraId="32B66444" w14:textId="1C1860C9" w:rsidR="002C5D72" w:rsidRDefault="00984C5F">
    <w:pPr>
      <w:pBdr>
        <w:top w:val="nil"/>
        <w:left w:val="nil"/>
        <w:bottom w:val="single" w:sz="4" w:space="1" w:color="000000"/>
        <w:right w:val="nil"/>
        <w:between w:val="nil"/>
      </w:pBdr>
      <w:tabs>
        <w:tab w:val="center" w:pos="4819"/>
        <w:tab w:val="right" w:pos="9638"/>
      </w:tabs>
      <w:jc w:val="right"/>
      <w:rPr>
        <w:i/>
        <w:color w:val="000000"/>
        <w:sz w:val="20"/>
        <w:szCs w:val="20"/>
      </w:rPr>
    </w:pPr>
    <w:r>
      <w:rPr>
        <w:i/>
        <w:color w:val="000000"/>
        <w:sz w:val="20"/>
        <w:szCs w:val="20"/>
      </w:rPr>
      <w:t>(P.T.P.C.T.) 202</w:t>
    </w:r>
    <w:r w:rsidR="00A34AF2">
      <w:rPr>
        <w:i/>
        <w:color w:val="000000"/>
        <w:sz w:val="20"/>
        <w:szCs w:val="20"/>
      </w:rPr>
      <w:t>6</w:t>
    </w:r>
    <w:r>
      <w:rPr>
        <w:i/>
        <w:color w:val="000000"/>
        <w:sz w:val="20"/>
        <w:szCs w:val="20"/>
      </w:rPr>
      <w:t>-202</w:t>
    </w:r>
    <w:r w:rsidR="00A34AF2">
      <w:rPr>
        <w:i/>
        <w:color w:val="000000"/>
        <w:sz w:val="20"/>
        <w:szCs w:val="20"/>
      </w:rPr>
      <w:t>8</w:t>
    </w:r>
  </w:p>
  <w:p w14:paraId="1A31661D" w14:textId="77777777" w:rsidR="002C5D72" w:rsidRDefault="002C5D72">
    <w:pPr>
      <w:pBdr>
        <w:top w:val="nil"/>
        <w:left w:val="nil"/>
        <w:bottom w:val="single" w:sz="4" w:space="1" w:color="000000"/>
        <w:right w:val="nil"/>
        <w:between w:val="nil"/>
      </w:pBdr>
      <w:tabs>
        <w:tab w:val="center" w:pos="4819"/>
        <w:tab w:val="right" w:pos="9638"/>
      </w:tabs>
      <w:jc w:val="right"/>
      <w:rPr>
        <w:i/>
        <w:color w:val="8080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E3059"/>
    <w:multiLevelType w:val="multilevel"/>
    <w:tmpl w:val="0624E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964275"/>
    <w:multiLevelType w:val="multilevel"/>
    <w:tmpl w:val="77AA2894"/>
    <w:lvl w:ilvl="0">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BC55BC"/>
    <w:multiLevelType w:val="multilevel"/>
    <w:tmpl w:val="8FD8DC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024382"/>
    <w:multiLevelType w:val="multilevel"/>
    <w:tmpl w:val="435806A4"/>
    <w:lvl w:ilvl="0">
      <w:numFmt w:val="bullet"/>
      <w:lvlText w:val="-"/>
      <w:lvlJc w:val="left"/>
      <w:pPr>
        <w:ind w:left="360" w:hanging="360"/>
      </w:pPr>
      <w:rPr>
        <w:rFonts w:ascii="Century Gothic" w:eastAsia="Century Gothic" w:hAnsi="Century Gothic" w:cs="Century Gothic"/>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B0016B8"/>
    <w:multiLevelType w:val="hybridMultilevel"/>
    <w:tmpl w:val="9CC848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4B317DE"/>
    <w:multiLevelType w:val="multilevel"/>
    <w:tmpl w:val="9B06D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FE45EF"/>
    <w:multiLevelType w:val="multilevel"/>
    <w:tmpl w:val="46A6D07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C621BE"/>
    <w:multiLevelType w:val="multilevel"/>
    <w:tmpl w:val="66ECEC88"/>
    <w:lvl w:ilvl="0">
      <w:numFmt w:val="bullet"/>
      <w:lvlText w:val="-"/>
      <w:lvlJc w:val="left"/>
      <w:pPr>
        <w:ind w:left="3479" w:hanging="360"/>
      </w:pPr>
      <w:rPr>
        <w:rFonts w:ascii="Cordia New" w:eastAsia="Cordia New" w:hAnsi="Cordia New" w:cs="Cordia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3E447E"/>
    <w:multiLevelType w:val="hybridMultilevel"/>
    <w:tmpl w:val="D1AC42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5F81962"/>
    <w:multiLevelType w:val="multilevel"/>
    <w:tmpl w:val="DBD05F7C"/>
    <w:lvl w:ilvl="0">
      <w:numFmt w:val="bullet"/>
      <w:lvlText w:val="-"/>
      <w:lvlJc w:val="left"/>
      <w:pPr>
        <w:ind w:left="360" w:hanging="360"/>
      </w:pPr>
      <w:rPr>
        <w:rFonts w:ascii="Century Gothic" w:eastAsia="Century Gothic" w:hAnsi="Century Gothic" w:cs="Century Gothic"/>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EF61F08"/>
    <w:multiLevelType w:val="multilevel"/>
    <w:tmpl w:val="38323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E74615"/>
    <w:multiLevelType w:val="multilevel"/>
    <w:tmpl w:val="C3B204F6"/>
    <w:lvl w:ilvl="0">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1125CD"/>
    <w:multiLevelType w:val="multilevel"/>
    <w:tmpl w:val="BE5C80A6"/>
    <w:lvl w:ilvl="0">
      <w:start w:val="1"/>
      <w:numFmt w:val="bullet"/>
      <w:lvlText w:val="o"/>
      <w:lvlJc w:val="left"/>
      <w:pPr>
        <w:ind w:left="786" w:hanging="360"/>
      </w:pPr>
      <w:rPr>
        <w:rFonts w:ascii="Courier New" w:eastAsia="Courier New" w:hAnsi="Courier New" w:cs="Courier New"/>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48D14D29"/>
    <w:multiLevelType w:val="multilevel"/>
    <w:tmpl w:val="D5A23486"/>
    <w:lvl w:ilvl="0">
      <w:numFmt w:val="bullet"/>
      <w:lvlText w:val="-"/>
      <w:lvlJc w:val="left"/>
      <w:pPr>
        <w:ind w:left="720" w:hanging="360"/>
      </w:pPr>
      <w:rPr>
        <w:rFonts w:ascii="Cordia New" w:eastAsia="Cordia New" w:hAnsi="Cordia New" w:cs="Cordia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EF4F42"/>
    <w:multiLevelType w:val="multilevel"/>
    <w:tmpl w:val="C53E78DC"/>
    <w:lvl w:ilvl="0">
      <w:numFmt w:val="bullet"/>
      <w:lvlText w:val="-"/>
      <w:lvlJc w:val="left"/>
      <w:pPr>
        <w:ind w:left="720" w:hanging="360"/>
      </w:pPr>
      <w:rPr>
        <w:rFonts w:ascii="Cordia New" w:eastAsia="Cordia New" w:hAnsi="Cordia New" w:cs="Cordia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B105822"/>
    <w:multiLevelType w:val="multilevel"/>
    <w:tmpl w:val="A4723662"/>
    <w:lvl w:ilvl="0">
      <w:start w:val="1"/>
      <w:numFmt w:val="lowerLetter"/>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B8C7023"/>
    <w:multiLevelType w:val="multilevel"/>
    <w:tmpl w:val="795AD880"/>
    <w:lvl w:ilvl="0">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5AFE09D0"/>
    <w:multiLevelType w:val="multilevel"/>
    <w:tmpl w:val="20A47F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B4A5FE9"/>
    <w:multiLevelType w:val="multilevel"/>
    <w:tmpl w:val="9660448E"/>
    <w:lvl w:ilvl="0">
      <w:start w:val="1"/>
      <w:numFmt w:val="decimal"/>
      <w:pStyle w:val="Titolo2"/>
      <w:lvlText w:val="Art. %1"/>
      <w:lvlJc w:val="left"/>
      <w:pPr>
        <w:ind w:left="1353" w:hanging="359"/>
      </w:pPr>
    </w:lvl>
    <w:lvl w:ilvl="1">
      <w:start w:val="1"/>
      <w:numFmt w:val="lowerLetter"/>
      <w:lvlText w:val="%2)"/>
      <w:lvlJc w:val="left"/>
      <w:pPr>
        <w:ind w:left="1470" w:hanging="39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F371CE3"/>
    <w:multiLevelType w:val="multilevel"/>
    <w:tmpl w:val="EEB89A3C"/>
    <w:lvl w:ilvl="0">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7A0325E"/>
    <w:multiLevelType w:val="multilevel"/>
    <w:tmpl w:val="F538FC2A"/>
    <w:lvl w:ilvl="0">
      <w:start w:val="1"/>
      <w:numFmt w:val="bullet"/>
      <w:lvlText w:val="-"/>
      <w:lvlJc w:val="left"/>
      <w:pPr>
        <w:ind w:left="1004" w:hanging="360"/>
      </w:pPr>
      <w:rPr>
        <w:rFonts w:ascii="Calibri" w:eastAsia="Calibri" w:hAnsi="Calibri" w:cs="Calibri"/>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1" w15:restartNumberingAfterBreak="0">
    <w:nsid w:val="67EC1E39"/>
    <w:multiLevelType w:val="multilevel"/>
    <w:tmpl w:val="352AF6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45545F"/>
    <w:multiLevelType w:val="multilevel"/>
    <w:tmpl w:val="009EED3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AA059F4"/>
    <w:multiLevelType w:val="multilevel"/>
    <w:tmpl w:val="3ABA5C10"/>
    <w:lvl w:ilvl="0">
      <w:numFmt w:val="bullet"/>
      <w:lvlText w:val="-"/>
      <w:lvlJc w:val="left"/>
      <w:pPr>
        <w:ind w:left="360" w:hanging="360"/>
      </w:pPr>
      <w:rPr>
        <w:rFonts w:ascii="Century Gothic" w:eastAsia="Century Gothic" w:hAnsi="Century Gothic" w:cs="Century Gothic"/>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AD832B3"/>
    <w:multiLevelType w:val="hybridMultilevel"/>
    <w:tmpl w:val="9AF053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B770F72"/>
    <w:multiLevelType w:val="multilevel"/>
    <w:tmpl w:val="73F01C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DE35B5F"/>
    <w:multiLevelType w:val="multilevel"/>
    <w:tmpl w:val="4000D3E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F1C49CD"/>
    <w:multiLevelType w:val="multilevel"/>
    <w:tmpl w:val="EC227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F8E64B0"/>
    <w:multiLevelType w:val="multilevel"/>
    <w:tmpl w:val="13E8FBF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2D825C6"/>
    <w:multiLevelType w:val="multilevel"/>
    <w:tmpl w:val="BE321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7F12FFF"/>
    <w:multiLevelType w:val="multilevel"/>
    <w:tmpl w:val="23A4AE44"/>
    <w:lvl w:ilvl="0">
      <w:numFmt w:val="bullet"/>
      <w:lvlText w:val="-"/>
      <w:lvlJc w:val="left"/>
      <w:pPr>
        <w:ind w:left="720" w:hanging="360"/>
      </w:pPr>
      <w:rPr>
        <w:rFonts w:ascii="Cordia New" w:eastAsia="Cordia New" w:hAnsi="Cordia New" w:cs="Cordia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8D2578A"/>
    <w:multiLevelType w:val="multilevel"/>
    <w:tmpl w:val="39968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7"/>
  </w:num>
  <w:num w:numId="3">
    <w:abstractNumId w:val="16"/>
  </w:num>
  <w:num w:numId="4">
    <w:abstractNumId w:val="26"/>
  </w:num>
  <w:num w:numId="5">
    <w:abstractNumId w:val="15"/>
  </w:num>
  <w:num w:numId="6">
    <w:abstractNumId w:val="18"/>
  </w:num>
  <w:num w:numId="7">
    <w:abstractNumId w:val="21"/>
  </w:num>
  <w:num w:numId="8">
    <w:abstractNumId w:val="10"/>
  </w:num>
  <w:num w:numId="9">
    <w:abstractNumId w:val="29"/>
  </w:num>
  <w:num w:numId="10">
    <w:abstractNumId w:val="19"/>
  </w:num>
  <w:num w:numId="11">
    <w:abstractNumId w:val="0"/>
  </w:num>
  <w:num w:numId="12">
    <w:abstractNumId w:val="6"/>
  </w:num>
  <w:num w:numId="13">
    <w:abstractNumId w:val="9"/>
  </w:num>
  <w:num w:numId="14">
    <w:abstractNumId w:val="27"/>
  </w:num>
  <w:num w:numId="15">
    <w:abstractNumId w:val="20"/>
  </w:num>
  <w:num w:numId="16">
    <w:abstractNumId w:val="12"/>
  </w:num>
  <w:num w:numId="17">
    <w:abstractNumId w:val="14"/>
  </w:num>
  <w:num w:numId="18">
    <w:abstractNumId w:val="13"/>
  </w:num>
  <w:num w:numId="19">
    <w:abstractNumId w:val="7"/>
  </w:num>
  <w:num w:numId="20">
    <w:abstractNumId w:val="30"/>
  </w:num>
  <w:num w:numId="21">
    <w:abstractNumId w:val="1"/>
  </w:num>
  <w:num w:numId="22">
    <w:abstractNumId w:val="25"/>
  </w:num>
  <w:num w:numId="23">
    <w:abstractNumId w:val="2"/>
  </w:num>
  <w:num w:numId="24">
    <w:abstractNumId w:val="23"/>
  </w:num>
  <w:num w:numId="25">
    <w:abstractNumId w:val="22"/>
  </w:num>
  <w:num w:numId="26">
    <w:abstractNumId w:val="3"/>
  </w:num>
  <w:num w:numId="27">
    <w:abstractNumId w:val="31"/>
  </w:num>
  <w:num w:numId="28">
    <w:abstractNumId w:val="11"/>
  </w:num>
  <w:num w:numId="29">
    <w:abstractNumId w:val="28"/>
  </w:num>
  <w:num w:numId="30">
    <w:abstractNumId w:val="8"/>
  </w:num>
  <w:num w:numId="31">
    <w:abstractNumId w:val="24"/>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454"/>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D72"/>
    <w:rsid w:val="00026EAE"/>
    <w:rsid w:val="00035111"/>
    <w:rsid w:val="000D1A32"/>
    <w:rsid w:val="001009C0"/>
    <w:rsid w:val="0017407C"/>
    <w:rsid w:val="0019633B"/>
    <w:rsid w:val="001D2697"/>
    <w:rsid w:val="001D296D"/>
    <w:rsid w:val="00212472"/>
    <w:rsid w:val="00243C40"/>
    <w:rsid w:val="00297D26"/>
    <w:rsid w:val="002C5D72"/>
    <w:rsid w:val="003B0DCA"/>
    <w:rsid w:val="003D25BE"/>
    <w:rsid w:val="00412814"/>
    <w:rsid w:val="00463894"/>
    <w:rsid w:val="004C31B0"/>
    <w:rsid w:val="005709CB"/>
    <w:rsid w:val="00593B75"/>
    <w:rsid w:val="00625F9E"/>
    <w:rsid w:val="00650FEC"/>
    <w:rsid w:val="006B1E7F"/>
    <w:rsid w:val="0073501C"/>
    <w:rsid w:val="00772D82"/>
    <w:rsid w:val="008612ED"/>
    <w:rsid w:val="0087315E"/>
    <w:rsid w:val="00932B37"/>
    <w:rsid w:val="00955D33"/>
    <w:rsid w:val="00984C5F"/>
    <w:rsid w:val="00985D4E"/>
    <w:rsid w:val="009E4E30"/>
    <w:rsid w:val="00A12B12"/>
    <w:rsid w:val="00A31A8A"/>
    <w:rsid w:val="00A34AF2"/>
    <w:rsid w:val="00A921D8"/>
    <w:rsid w:val="00A963D9"/>
    <w:rsid w:val="00AF65F0"/>
    <w:rsid w:val="00B00F9B"/>
    <w:rsid w:val="00B52798"/>
    <w:rsid w:val="00B8124A"/>
    <w:rsid w:val="00BB0742"/>
    <w:rsid w:val="00C16F8C"/>
    <w:rsid w:val="00CA1DA3"/>
    <w:rsid w:val="00CC5DB7"/>
    <w:rsid w:val="00D916E8"/>
    <w:rsid w:val="00DB4B64"/>
    <w:rsid w:val="00DE4364"/>
    <w:rsid w:val="00E22055"/>
    <w:rsid w:val="00E64FB3"/>
    <w:rsid w:val="00E65F60"/>
    <w:rsid w:val="00E9632D"/>
    <w:rsid w:val="00F4002F"/>
    <w:rsid w:val="00F777C4"/>
    <w:rsid w:val="00FA6CBB"/>
    <w:rsid w:val="00FB190C"/>
    <w:rsid w:val="00FB4A4F"/>
    <w:rsid w:val="00FD7D5D"/>
    <w:rsid w:val="00FF22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2B13C"/>
  <w15:docId w15:val="{DB01F2E1-C1F0-4C70-8AFF-9E97C96C0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dia New" w:eastAsia="Cordia New" w:hAnsi="Cordia New" w:cs="Cordia New"/>
        <w:sz w:val="24"/>
        <w:szCs w:val="24"/>
        <w:lang w:val="it-IT" w:eastAsia="it-IT"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rsid w:val="00026EAE"/>
    <w:pPr>
      <w:keepNext/>
      <w:keepLines/>
      <w:widowControl w:val="0"/>
      <w:spacing w:before="120" w:after="120"/>
      <w:outlineLvl w:val="0"/>
    </w:pPr>
    <w:rPr>
      <w:rFonts w:ascii="Times New Roman" w:eastAsia="Times New Roman" w:hAnsi="Times New Roman" w:cs="Times New Roman"/>
      <w:b/>
    </w:rPr>
  </w:style>
  <w:style w:type="paragraph" w:styleId="Titolo2">
    <w:name w:val="heading 2"/>
    <w:basedOn w:val="Normale"/>
    <w:next w:val="Normale"/>
    <w:uiPriority w:val="9"/>
    <w:unhideWhenUsed/>
    <w:qFormat/>
    <w:rsid w:val="00E9632D"/>
    <w:pPr>
      <w:widowControl w:val="0"/>
      <w:numPr>
        <w:numId w:val="6"/>
      </w:numPr>
      <w:spacing w:before="240" w:after="120"/>
      <w:ind w:left="425" w:hanging="357"/>
      <w:outlineLvl w:val="1"/>
    </w:pPr>
    <w:rPr>
      <w:rFonts w:ascii="Times New Roman" w:eastAsia="Times New Roman" w:hAnsi="Times New Roman" w:cs="Times New Roman"/>
      <w:b/>
    </w:rPr>
  </w:style>
  <w:style w:type="paragraph" w:styleId="Titolo3">
    <w:name w:val="heading 3"/>
    <w:basedOn w:val="Normale"/>
    <w:next w:val="Normale"/>
    <w:uiPriority w:val="9"/>
    <w:semiHidden/>
    <w:unhideWhenUsed/>
    <w:qFormat/>
    <w:pPr>
      <w:keepNext/>
      <w:keepLines/>
      <w:spacing w:before="120" w:line="360" w:lineRule="auto"/>
      <w:outlineLvl w:val="2"/>
    </w:pPr>
  </w:style>
  <w:style w:type="paragraph" w:styleId="Titolo4">
    <w:name w:val="heading 4"/>
    <w:basedOn w:val="Normale"/>
    <w:next w:val="Normale"/>
    <w:uiPriority w:val="9"/>
    <w:semiHidden/>
    <w:unhideWhenUsed/>
    <w:qFormat/>
    <w:pPr>
      <w:keepNext/>
      <w:keepLines/>
      <w:spacing w:before="40"/>
      <w:outlineLvl w:val="3"/>
    </w:pPr>
    <w:rPr>
      <w:rFonts w:ascii="Calibri" w:eastAsia="Calibri" w:hAnsi="Calibri" w:cs="Calibri"/>
      <w:i/>
      <w:color w:val="2E75B5"/>
    </w:rPr>
  </w:style>
  <w:style w:type="paragraph" w:styleId="Titolo5">
    <w:name w:val="heading 5"/>
    <w:basedOn w:val="Normale"/>
    <w:next w:val="Normale"/>
    <w:uiPriority w:val="9"/>
    <w:semiHidden/>
    <w:unhideWhenUsed/>
    <w:qFormat/>
    <w:pPr>
      <w:keepNext/>
      <w:keepLines/>
      <w:spacing w:before="40"/>
      <w:outlineLvl w:val="4"/>
    </w:pPr>
    <w:rPr>
      <w:rFonts w:ascii="Calibri" w:eastAsia="Calibri" w:hAnsi="Calibri" w:cs="Calibri"/>
      <w:color w:val="2E75B5"/>
    </w:rPr>
  </w:style>
  <w:style w:type="paragraph" w:styleId="Titolo6">
    <w:name w:val="heading 6"/>
    <w:basedOn w:val="Normale"/>
    <w:next w:val="Normale"/>
    <w:uiPriority w:val="9"/>
    <w:semiHidden/>
    <w:unhideWhenUsed/>
    <w:qFormat/>
    <w:pPr>
      <w:keepNext/>
      <w:keepLines/>
      <w:spacing w:before="40"/>
      <w:outlineLvl w:val="5"/>
    </w:pPr>
    <w:rPr>
      <w:rFonts w:ascii="Calibri" w:eastAsia="Calibri" w:hAnsi="Calibri" w:cs="Calibri"/>
      <w:color w:val="1E4D7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jc w:val="center"/>
    </w:pPr>
    <w:rPr>
      <w:b/>
      <w:i/>
      <w:sz w:val="22"/>
      <w:szCs w:val="2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3">
    <w:basedOn w:val="TableNormal0"/>
    <w:pPr>
      <w:spacing w:line="240" w:lineRule="auto"/>
    </w:pPr>
    <w:rPr>
      <w:rFonts w:ascii="Calibri" w:eastAsia="Calibri" w:hAnsi="Calibri" w:cs="Calibri"/>
    </w:rPr>
    <w:tblPr>
      <w:tblStyleRowBandSize w:val="1"/>
      <w:tblStyleColBandSize w:val="1"/>
      <w:tblCellMar>
        <w:left w:w="108" w:type="dxa"/>
        <w:right w:w="108" w:type="dxa"/>
      </w:tblCellMar>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itolosommario">
    <w:name w:val="TOC Heading"/>
    <w:basedOn w:val="Titolo1"/>
    <w:next w:val="Normale"/>
    <w:uiPriority w:val="39"/>
    <w:unhideWhenUsed/>
    <w:qFormat/>
    <w:rsid w:val="001A3277"/>
    <w:pPr>
      <w:widowControl/>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Sommario1">
    <w:name w:val="toc 1"/>
    <w:basedOn w:val="Normale"/>
    <w:next w:val="Normale"/>
    <w:autoRedefine/>
    <w:uiPriority w:val="39"/>
    <w:unhideWhenUsed/>
    <w:rsid w:val="00E9632D"/>
    <w:pPr>
      <w:tabs>
        <w:tab w:val="right" w:leader="dot" w:pos="9628"/>
      </w:tabs>
      <w:spacing w:after="100" w:line="240" w:lineRule="auto"/>
    </w:pPr>
  </w:style>
  <w:style w:type="paragraph" w:styleId="Sommario2">
    <w:name w:val="toc 2"/>
    <w:basedOn w:val="Normale"/>
    <w:next w:val="Normale"/>
    <w:autoRedefine/>
    <w:uiPriority w:val="39"/>
    <w:unhideWhenUsed/>
    <w:rsid w:val="00E9632D"/>
    <w:pPr>
      <w:tabs>
        <w:tab w:val="left" w:pos="709"/>
        <w:tab w:val="right" w:leader="dot" w:pos="9628"/>
      </w:tabs>
      <w:spacing w:line="240" w:lineRule="auto"/>
      <w:ind w:left="709" w:hanging="567"/>
    </w:pPr>
  </w:style>
  <w:style w:type="character" w:styleId="Collegamentoipertestuale">
    <w:name w:val="Hyperlink"/>
    <w:basedOn w:val="Carpredefinitoparagrafo"/>
    <w:uiPriority w:val="99"/>
    <w:unhideWhenUsed/>
    <w:rsid w:val="001A3277"/>
    <w:rPr>
      <w:color w:val="0000FF" w:themeColor="hyperlink"/>
      <w:u w:val="single"/>
    </w:rPr>
  </w:style>
  <w:style w:type="paragraph" w:styleId="Intestazione">
    <w:name w:val="header"/>
    <w:basedOn w:val="Normale"/>
    <w:link w:val="IntestazioneCarattere"/>
    <w:uiPriority w:val="99"/>
    <w:unhideWhenUsed/>
    <w:rsid w:val="000F4A0A"/>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0F4A0A"/>
  </w:style>
  <w:style w:type="paragraph" w:styleId="Pidipagina">
    <w:name w:val="footer"/>
    <w:basedOn w:val="Normale"/>
    <w:link w:val="PidipaginaCarattere"/>
    <w:uiPriority w:val="99"/>
    <w:unhideWhenUsed/>
    <w:rsid w:val="000F4A0A"/>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0F4A0A"/>
  </w:style>
  <w:style w:type="table" w:customStyle="1" w:styleId="a4">
    <w:basedOn w:val="TableNormal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5">
    <w:basedOn w:val="TableNormal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8">
    <w:basedOn w:val="TableNormal0"/>
    <w:pPr>
      <w:spacing w:line="240" w:lineRule="auto"/>
    </w:pPr>
    <w:rPr>
      <w:rFonts w:ascii="Calibri" w:eastAsia="Calibri" w:hAnsi="Calibri" w:cs="Calibri"/>
    </w:rPr>
    <w:tblPr>
      <w:tblStyleRowBandSize w:val="1"/>
      <w:tblStyleColBandSize w:val="1"/>
      <w:tblCellMar>
        <w:left w:w="108" w:type="dxa"/>
        <w:right w:w="108" w:type="dxa"/>
      </w:tblCellMar>
    </w:tblPr>
  </w:style>
  <w:style w:type="paragraph" w:styleId="Paragrafoelenco">
    <w:name w:val="List Paragraph"/>
    <w:basedOn w:val="Normale"/>
    <w:uiPriority w:val="34"/>
    <w:qFormat/>
    <w:rsid w:val="00F777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0s0GHfwjXEhmmHIs9P6tha3ceg==">CgMxLjAyCWguMnU2d250ZjIJaC4xOWM2eTE4MgloLjN0YnVncDEyCWguMjhoNHF3dTIIaC5ubWYxNG4yCWguMzdtMmpzZzIJaC4xbXJjdTA5MgloLjQ2cjBjbzIyCWguMmx3YW12djIJaC4xMTFreDNvMgloLjNsMThmcmgyCWguMjA2aXB6YTIJaC40azY2OG4zMgloLjJ6YmdpdXcyCWguMWVncXQycDIJaC4zeWdlYnFpMgloLjJkbG9seWIyCWguMmp4c3hxaD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4AHIhMTJKUWJyTEFWZENBaHRnZnlKdVZmNlVFbzg2ZkpscVY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3CB39E-AD36-44A4-8CA8-92D96D1E8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32</Pages>
  <Words>11778</Words>
  <Characters>67139</Characters>
  <Application>Microsoft Office Word</Application>
  <DocSecurity>0</DocSecurity>
  <Lines>559</Lines>
  <Paragraphs>157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Musilli</dc:creator>
  <cp:lastModifiedBy>Angela</cp:lastModifiedBy>
  <cp:revision>14</cp:revision>
  <cp:lastPrinted>2025-01-30T11:20:00Z</cp:lastPrinted>
  <dcterms:created xsi:type="dcterms:W3CDTF">2025-01-30T10:59:00Z</dcterms:created>
  <dcterms:modified xsi:type="dcterms:W3CDTF">2026-01-20T09:06:00Z</dcterms:modified>
</cp:coreProperties>
</file>